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E49" w:rsidRPr="008C1040" w:rsidRDefault="00E90E49" w:rsidP="00E35559">
      <w:pPr>
        <w:pStyle w:val="3GPPHeader"/>
        <w:spacing w:after="60"/>
        <w:rPr>
          <w:sz w:val="32"/>
          <w:szCs w:val="32"/>
          <w:highlight w:val="yellow"/>
        </w:rPr>
      </w:pPr>
      <w:r w:rsidRPr="008C1040">
        <w:t>3GPP TSG-RAN WG</w:t>
      </w:r>
      <w:r w:rsidR="007730BD" w:rsidRPr="008C1040">
        <w:t>2</w:t>
      </w:r>
      <w:r w:rsidRPr="008C1040">
        <w:t xml:space="preserve"> #</w:t>
      </w:r>
      <w:r w:rsidR="007730BD" w:rsidRPr="008C1040">
        <w:t>9</w:t>
      </w:r>
      <w:r w:rsidR="00CB30AE">
        <w:t>8 AdHoc</w:t>
      </w:r>
      <w:r w:rsidRPr="008C1040">
        <w:tab/>
      </w:r>
      <w:r w:rsidRPr="008C1040">
        <w:rPr>
          <w:sz w:val="32"/>
          <w:szCs w:val="32"/>
        </w:rPr>
        <w:t xml:space="preserve">Tdoc </w:t>
      </w:r>
      <w:r w:rsidR="00941BFF" w:rsidRPr="00941BFF">
        <w:rPr>
          <w:sz w:val="32"/>
          <w:szCs w:val="32"/>
        </w:rPr>
        <w:t>R2-1</w:t>
      </w:r>
      <w:r w:rsidR="00CB30AE">
        <w:rPr>
          <w:sz w:val="32"/>
          <w:szCs w:val="32"/>
        </w:rPr>
        <w:t>7</w:t>
      </w:r>
      <w:r w:rsidR="00E47F6B">
        <w:rPr>
          <w:sz w:val="32"/>
          <w:szCs w:val="32"/>
        </w:rPr>
        <w:t>07130</w:t>
      </w:r>
    </w:p>
    <w:p w:rsidR="0073412A" w:rsidRDefault="00CB30AE" w:rsidP="0073412A">
      <w:pPr>
        <w:pStyle w:val="CRCoverPage"/>
        <w:outlineLvl w:val="0"/>
        <w:rPr>
          <w:b/>
          <w:noProof/>
          <w:sz w:val="24"/>
        </w:rPr>
      </w:pPr>
      <w:r>
        <w:rPr>
          <w:b/>
          <w:noProof/>
          <w:sz w:val="24"/>
        </w:rPr>
        <w:t>Qingdao</w:t>
      </w:r>
      <w:r w:rsidR="0073412A">
        <w:rPr>
          <w:b/>
          <w:noProof/>
          <w:sz w:val="24"/>
        </w:rPr>
        <w:t xml:space="preserve">, </w:t>
      </w:r>
      <w:r>
        <w:rPr>
          <w:b/>
          <w:noProof/>
          <w:sz w:val="24"/>
        </w:rPr>
        <w:t>China</w:t>
      </w:r>
      <w:r w:rsidR="0073412A" w:rsidRPr="00AB78B2">
        <w:rPr>
          <w:b/>
          <w:noProof/>
          <w:sz w:val="24"/>
        </w:rPr>
        <w:t xml:space="preserve">, </w:t>
      </w:r>
      <w:r>
        <w:rPr>
          <w:b/>
          <w:noProof/>
          <w:sz w:val="24"/>
        </w:rPr>
        <w:t>27</w:t>
      </w:r>
      <w:r w:rsidR="0073412A">
        <w:rPr>
          <w:b/>
          <w:noProof/>
          <w:sz w:val="24"/>
          <w:vertAlign w:val="superscript"/>
        </w:rPr>
        <w:t>nd</w:t>
      </w:r>
      <w:r w:rsidR="0073412A" w:rsidRPr="00AB78B2">
        <w:rPr>
          <w:b/>
          <w:noProof/>
          <w:sz w:val="24"/>
        </w:rPr>
        <w:t xml:space="preserve"> – </w:t>
      </w:r>
      <w:r>
        <w:rPr>
          <w:b/>
          <w:noProof/>
          <w:sz w:val="24"/>
        </w:rPr>
        <w:t>29</w:t>
      </w:r>
      <w:r w:rsidR="0073412A">
        <w:rPr>
          <w:b/>
          <w:noProof/>
          <w:sz w:val="24"/>
          <w:vertAlign w:val="superscript"/>
        </w:rPr>
        <w:t>th</w:t>
      </w:r>
      <w:r w:rsidR="0073412A" w:rsidRPr="00AB78B2">
        <w:rPr>
          <w:b/>
          <w:noProof/>
          <w:sz w:val="24"/>
        </w:rPr>
        <w:t xml:space="preserve"> </w:t>
      </w:r>
      <w:r>
        <w:rPr>
          <w:b/>
          <w:noProof/>
          <w:sz w:val="24"/>
        </w:rPr>
        <w:t>June</w:t>
      </w:r>
      <w:r w:rsidR="00F7248F">
        <w:rPr>
          <w:b/>
          <w:noProof/>
          <w:sz w:val="24"/>
        </w:rPr>
        <w:t xml:space="preserve"> 2017</w:t>
      </w:r>
      <w:bookmarkStart w:id="0" w:name="_GoBack"/>
      <w:bookmarkEnd w:id="0"/>
    </w:p>
    <w:p w:rsidR="00E90E49" w:rsidRPr="008C1040" w:rsidRDefault="00E90E49" w:rsidP="00357380">
      <w:pPr>
        <w:pStyle w:val="3GPPHeader"/>
      </w:pPr>
    </w:p>
    <w:p w:rsidR="0073412A" w:rsidRPr="000626E6" w:rsidRDefault="0073412A" w:rsidP="0073412A">
      <w:pPr>
        <w:pStyle w:val="3GPPHeader"/>
        <w:rPr>
          <w:sz w:val="22"/>
          <w:szCs w:val="22"/>
          <w:lang w:val="en-US"/>
        </w:rPr>
      </w:pPr>
      <w:r w:rsidRPr="000626E6">
        <w:rPr>
          <w:sz w:val="22"/>
          <w:szCs w:val="22"/>
          <w:lang w:val="en-US"/>
        </w:rPr>
        <w:t>Agenda Item:</w:t>
      </w:r>
      <w:r w:rsidRPr="000626E6">
        <w:rPr>
          <w:sz w:val="22"/>
          <w:szCs w:val="22"/>
          <w:lang w:val="en-US"/>
        </w:rPr>
        <w:tab/>
      </w:r>
      <w:r w:rsidR="004D52F6">
        <w:rPr>
          <w:sz w:val="22"/>
          <w:szCs w:val="22"/>
          <w:lang w:val="en-US"/>
        </w:rPr>
        <w:t>10.3.1.9</w:t>
      </w:r>
    </w:p>
    <w:p w:rsidR="0073412A" w:rsidRPr="000626E6" w:rsidRDefault="0073412A" w:rsidP="0073412A">
      <w:pPr>
        <w:pStyle w:val="3GPPHeader"/>
        <w:rPr>
          <w:sz w:val="22"/>
          <w:szCs w:val="22"/>
        </w:rPr>
      </w:pPr>
      <w:r w:rsidRPr="000626E6">
        <w:rPr>
          <w:sz w:val="22"/>
          <w:szCs w:val="22"/>
        </w:rPr>
        <w:t>Source:</w:t>
      </w:r>
      <w:r w:rsidRPr="000626E6">
        <w:rPr>
          <w:sz w:val="22"/>
          <w:szCs w:val="22"/>
        </w:rPr>
        <w:tab/>
        <w:t>Ericsson</w:t>
      </w:r>
    </w:p>
    <w:p w:rsidR="0073412A" w:rsidRPr="000626E6" w:rsidRDefault="0073412A" w:rsidP="0073412A">
      <w:pPr>
        <w:pStyle w:val="3GPPHeader"/>
        <w:rPr>
          <w:sz w:val="22"/>
          <w:szCs w:val="22"/>
        </w:rPr>
      </w:pPr>
      <w:r w:rsidRPr="000626E6">
        <w:rPr>
          <w:sz w:val="22"/>
          <w:szCs w:val="22"/>
        </w:rPr>
        <w:t>Title:</w:t>
      </w:r>
      <w:r w:rsidRPr="000626E6">
        <w:rPr>
          <w:sz w:val="22"/>
          <w:szCs w:val="22"/>
        </w:rPr>
        <w:tab/>
      </w:r>
      <w:r w:rsidR="003137E2">
        <w:rPr>
          <w:sz w:val="22"/>
          <w:szCs w:val="22"/>
        </w:rPr>
        <w:t xml:space="preserve">Investigation on </w:t>
      </w:r>
      <w:r w:rsidR="00CB30AE">
        <w:rPr>
          <w:sz w:val="22"/>
          <w:szCs w:val="22"/>
        </w:rPr>
        <w:t xml:space="preserve">UP </w:t>
      </w:r>
      <w:r w:rsidR="003137E2">
        <w:rPr>
          <w:sz w:val="22"/>
          <w:szCs w:val="22"/>
        </w:rPr>
        <w:t>L</w:t>
      </w:r>
      <w:r w:rsidR="00CB30AE">
        <w:rPr>
          <w:sz w:val="22"/>
          <w:szCs w:val="22"/>
        </w:rPr>
        <w:t>atency</w:t>
      </w:r>
      <w:r w:rsidR="008F693D" w:rsidRPr="000626E6">
        <w:rPr>
          <w:sz w:val="22"/>
          <w:szCs w:val="22"/>
        </w:rPr>
        <w:t xml:space="preserve"> </w:t>
      </w:r>
    </w:p>
    <w:p w:rsidR="0073412A" w:rsidRPr="00CE0424" w:rsidRDefault="0073412A" w:rsidP="0073412A">
      <w:pPr>
        <w:pStyle w:val="3GPPHeader"/>
        <w:rPr>
          <w:sz w:val="22"/>
          <w:szCs w:val="22"/>
        </w:rPr>
      </w:pPr>
      <w:r w:rsidRPr="000626E6">
        <w:rPr>
          <w:sz w:val="22"/>
          <w:szCs w:val="22"/>
        </w:rPr>
        <w:t>Document for:</w:t>
      </w:r>
      <w:r w:rsidRPr="000626E6">
        <w:rPr>
          <w:sz w:val="22"/>
          <w:szCs w:val="22"/>
        </w:rPr>
        <w:tab/>
        <w:t>Discussion, Decision</w:t>
      </w:r>
    </w:p>
    <w:p w:rsidR="00E90E49" w:rsidRPr="00CB6B31" w:rsidRDefault="00E90E49" w:rsidP="00CE0424">
      <w:pPr>
        <w:pStyle w:val="Heading1"/>
      </w:pPr>
      <w:r w:rsidRPr="00CB6B31">
        <w:t>Introduction</w:t>
      </w:r>
    </w:p>
    <w:p w:rsidR="005E5F37" w:rsidRDefault="00752F3D" w:rsidP="00C30C2E">
      <w:bookmarkStart w:id="1" w:name="_Ref178064866"/>
      <w:r>
        <w:t xml:space="preserve">For NR, low latency is </w:t>
      </w:r>
      <w:r w:rsidR="000C34B7">
        <w:t>a</w:t>
      </w:r>
      <w:r>
        <w:t xml:space="preserve"> key metric. It is expected that NR shall be able to achieve </w:t>
      </w:r>
      <w:r w:rsidR="00892292">
        <w:t xml:space="preserve">much </w:t>
      </w:r>
      <w:r>
        <w:t xml:space="preserve">lower latency </w:t>
      </w:r>
      <w:r w:rsidR="00FC5330">
        <w:t>than LTE</w:t>
      </w:r>
      <w:r>
        <w:t xml:space="preserve">. The overall latency in RAN comprises the delay contributed </w:t>
      </w:r>
      <w:r w:rsidR="00F47C23">
        <w:t>by</w:t>
      </w:r>
      <w:r>
        <w:t xml:space="preserve"> multiple aspects such as the scheduling delay, the encoding/decoding delay, the propagation delay</w:t>
      </w:r>
      <w:r w:rsidR="00406213">
        <w:t xml:space="preserve"> and the delay from physical layer control signalling such as DCI TX, HARQ feedback TX, SR TX</w:t>
      </w:r>
      <w:r w:rsidR="00FC5330">
        <w:t xml:space="preserve"> and retransmission delay</w:t>
      </w:r>
      <w:r w:rsidR="00406213">
        <w:t xml:space="preserve"> etc. However, low latency is usually achieved at the cost of more overhead due to physical layer control signal and frequent UL-DL switch. To </w:t>
      </w:r>
      <w:r w:rsidR="00267ADB">
        <w:t>achieve an</w:t>
      </w:r>
      <w:r w:rsidR="00406213">
        <w:t xml:space="preserve"> optimal trade</w:t>
      </w:r>
      <w:r w:rsidR="000B5FD5">
        <w:t>-</w:t>
      </w:r>
      <w:r w:rsidR="00406213">
        <w:t xml:space="preserve">off </w:t>
      </w:r>
      <w:r w:rsidR="00267ADB">
        <w:t>between</w:t>
      </w:r>
      <w:r w:rsidR="00406213">
        <w:t xml:space="preserve"> QoS fulfilment and the spectrum efficiency</w:t>
      </w:r>
      <w:r w:rsidR="00EA2C2C">
        <w:t>,</w:t>
      </w:r>
      <w:r w:rsidR="00C30C2E">
        <w:t xml:space="preserve"> the latency of scheduled data transmission and the HARQ feedback transmission is more flexible </w:t>
      </w:r>
      <w:r w:rsidR="00406213">
        <w:t xml:space="preserve">in NR </w:t>
      </w:r>
      <w:r w:rsidR="00C30C2E">
        <w:t>compared to LTE.</w:t>
      </w:r>
      <w:r w:rsidR="00822F8C">
        <w:t xml:space="preserve"> </w:t>
      </w:r>
      <w:r w:rsidR="00C30C2E">
        <w:t>According to the current agreement, the scheduler may dynamically indicate the delay parameters using DCI</w:t>
      </w:r>
      <w:r w:rsidR="00F164E8" w:rsidRPr="00F164E8">
        <w:t xml:space="preserve"> </w:t>
      </w:r>
      <w:r w:rsidR="00472954">
        <w:t>and the HARQ RTT</w:t>
      </w:r>
      <w:r w:rsidR="00F164E8">
        <w:t xml:space="preserve"> that can be </w:t>
      </w:r>
      <w:r w:rsidR="00267ADB">
        <w:t>tuned</w:t>
      </w:r>
      <w:r w:rsidR="00F164E8">
        <w:t xml:space="preserve"> </w:t>
      </w:r>
      <w:r w:rsidR="00267ADB">
        <w:t>using</w:t>
      </w:r>
      <w:r w:rsidR="00F164E8">
        <w:t xml:space="preserve"> these parameters</w:t>
      </w:r>
      <w:r w:rsidR="00267ADB">
        <w:t xml:space="preserve"> </w:t>
      </w:r>
      <w:r w:rsidR="00FC5330">
        <w:t>so that the transmission delay can be conditionally adapted</w:t>
      </w:r>
      <w:r w:rsidR="00C30C2E">
        <w:t xml:space="preserve">. </w:t>
      </w:r>
      <w:r w:rsidR="005E5F37">
        <w:t>The</w:t>
      </w:r>
      <w:r w:rsidR="001B5641">
        <w:t xml:space="preserve"> parameters in DCI that impact the UP latency</w:t>
      </w:r>
      <w:r w:rsidR="005E5F37">
        <w:t xml:space="preserve"> are: </w:t>
      </w:r>
    </w:p>
    <w:p w:rsidR="005E5F37" w:rsidRPr="009D0563" w:rsidRDefault="000C34B7" w:rsidP="000C34B7">
      <w:pPr>
        <w:pStyle w:val="B1"/>
      </w:pPr>
      <w:r>
        <w:t>-</w:t>
      </w:r>
      <w:r>
        <w:tab/>
      </w:r>
      <w:r w:rsidR="005E5F37" w:rsidRPr="009D0563">
        <w:t>K0: Delay between DL grant and corresponding DL data (PDSCH) reception</w:t>
      </w:r>
    </w:p>
    <w:p w:rsidR="005E5F37" w:rsidRPr="009D0563" w:rsidRDefault="000C34B7" w:rsidP="000C34B7">
      <w:pPr>
        <w:pStyle w:val="B1"/>
      </w:pPr>
      <w:r>
        <w:t>-</w:t>
      </w:r>
      <w:r>
        <w:tab/>
      </w:r>
      <w:r w:rsidR="005E5F37" w:rsidRPr="009D0563">
        <w:t xml:space="preserve">K1: Delay between DL data (PDSCH) reception and corresponding acknowledgement transmission </w:t>
      </w:r>
      <w:r w:rsidR="00400265">
        <w:t>i</w:t>
      </w:r>
      <w:r w:rsidR="00400265" w:rsidRPr="009D0563">
        <w:t xml:space="preserve">n </w:t>
      </w:r>
      <w:r w:rsidR="005E5F37" w:rsidRPr="009D0563">
        <w:t>UL</w:t>
      </w:r>
    </w:p>
    <w:p w:rsidR="005E5F37" w:rsidRPr="009D0563" w:rsidRDefault="000C34B7" w:rsidP="000C34B7">
      <w:pPr>
        <w:pStyle w:val="B1"/>
      </w:pPr>
      <w:r>
        <w:t>-</w:t>
      </w:r>
      <w:r>
        <w:tab/>
      </w:r>
      <w:r w:rsidR="005E5F37" w:rsidRPr="009D0563">
        <w:t>K2: Delay between UL grant reception and UL data (PUSCH) transmission</w:t>
      </w:r>
    </w:p>
    <w:p w:rsidR="00C30C2E" w:rsidRDefault="009D0563" w:rsidP="009D0563">
      <w:pPr>
        <w:pStyle w:val="BodyText"/>
      </w:pPr>
      <w:r>
        <w:t xml:space="preserve">In RAN1, there is still ongoing discussions regarding the relevant delay parameters for HARQ operation. </w:t>
      </w:r>
      <w:r w:rsidR="00C30C2E">
        <w:t>The exact range of the delay parameters are not finally determined yet.</w:t>
      </w:r>
      <w:r>
        <w:t xml:space="preserve"> Below are related agreements from RAN1.</w:t>
      </w:r>
    </w:p>
    <w:p w:rsidR="00C30C2E" w:rsidRPr="00242EF5" w:rsidRDefault="00C30C2E" w:rsidP="00C30C2E">
      <w:pPr>
        <w:pStyle w:val="BodyText"/>
        <w:rPr>
          <w:lang w:val="en-US"/>
        </w:rPr>
      </w:pPr>
      <w:r>
        <w:t xml:space="preserve">In RAN1-86bis </w:t>
      </w:r>
      <w:r w:rsidR="00316212">
        <w:fldChar w:fldCharType="begin"/>
      </w:r>
      <w:r w:rsidR="00316212">
        <w:instrText xml:space="preserve"> REF _Ref484417590 \n \h </w:instrText>
      </w:r>
      <w:r w:rsidR="00316212">
        <w:fldChar w:fldCharType="separate"/>
      </w:r>
      <w:r w:rsidR="00F47C23">
        <w:t>[2]</w:t>
      </w:r>
      <w:r w:rsidR="00316212">
        <w:fldChar w:fldCharType="end"/>
      </w:r>
      <w:r>
        <w:t>, there are the following agreements:</w:t>
      </w:r>
    </w:p>
    <w:tbl>
      <w:tblPr>
        <w:tblW w:w="8925" w:type="dxa"/>
        <w:tblInd w:w="1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5"/>
      </w:tblGrid>
      <w:tr w:rsidR="00C30C2E" w:rsidTr="003025A5">
        <w:tc>
          <w:tcPr>
            <w:tcW w:w="8925" w:type="dxa"/>
            <w:shd w:val="clear" w:color="auto" w:fill="auto"/>
          </w:tcPr>
          <w:p w:rsidR="00C30C2E" w:rsidRPr="003025A5" w:rsidRDefault="00C30C2E" w:rsidP="003025A5">
            <w:pPr>
              <w:pStyle w:val="BodyText"/>
              <w:rPr>
                <w:b/>
                <w:lang w:val="en-US"/>
              </w:rPr>
            </w:pPr>
            <w:r w:rsidRPr="003025A5">
              <w:rPr>
                <w:b/>
                <w:lang w:val="en-US"/>
              </w:rPr>
              <w:t>Agreement</w:t>
            </w:r>
          </w:p>
          <w:p w:rsidR="00C30C2E" w:rsidRPr="003025A5" w:rsidRDefault="00C30C2E" w:rsidP="003025A5">
            <w:pPr>
              <w:pStyle w:val="BodyText"/>
              <w:numPr>
                <w:ilvl w:val="0"/>
                <w:numId w:val="10"/>
              </w:numPr>
              <w:rPr>
                <w:lang w:val="en-US"/>
              </w:rPr>
            </w:pPr>
            <w:r w:rsidRPr="00242EF5">
              <w:t>At least asynchronous and adaptive HARQ is supported for eMBB.</w:t>
            </w:r>
          </w:p>
          <w:p w:rsidR="00C30C2E" w:rsidRPr="003025A5" w:rsidRDefault="00C30C2E" w:rsidP="003025A5">
            <w:pPr>
              <w:pStyle w:val="BodyText"/>
              <w:numPr>
                <w:ilvl w:val="0"/>
                <w:numId w:val="10"/>
              </w:numPr>
              <w:rPr>
                <w:lang w:val="en-US"/>
              </w:rPr>
            </w:pPr>
            <w:r w:rsidRPr="003025A5">
              <w:rPr>
                <w:lang w:val="en-US"/>
              </w:rPr>
              <w:t>NR supports at least UL transmission of at least single HARQ-ACK bit.</w:t>
            </w:r>
          </w:p>
          <w:p w:rsidR="00C30C2E" w:rsidRPr="003025A5" w:rsidRDefault="00C30C2E" w:rsidP="003025A5">
            <w:pPr>
              <w:pStyle w:val="BodyText"/>
              <w:numPr>
                <w:ilvl w:val="0"/>
                <w:numId w:val="10"/>
              </w:numPr>
              <w:rPr>
                <w:lang w:val="en-US"/>
              </w:rPr>
            </w:pPr>
            <w:r w:rsidRPr="003025A5">
              <w:rPr>
                <w:lang w:val="en-US"/>
              </w:rPr>
              <w:t>Consider whether/how to support more than one HARQ-ACK bits per TB.</w:t>
            </w:r>
          </w:p>
          <w:p w:rsidR="00C30C2E" w:rsidRPr="003025A5" w:rsidRDefault="00C30C2E" w:rsidP="003025A5">
            <w:pPr>
              <w:pStyle w:val="BodyText"/>
              <w:numPr>
                <w:ilvl w:val="0"/>
                <w:numId w:val="10"/>
              </w:numPr>
              <w:rPr>
                <w:lang w:val="en-US"/>
              </w:rPr>
            </w:pPr>
            <w:r w:rsidRPr="003025A5">
              <w:rPr>
                <w:lang w:val="en-US"/>
              </w:rPr>
              <w:t>Consider whether/how to support single HARQ-ACK bit per multiple TBs, e.g., HARQ-ACK bundling.</w:t>
            </w:r>
          </w:p>
          <w:p w:rsidR="00C30C2E" w:rsidRPr="00632F13" w:rsidRDefault="00C30C2E" w:rsidP="003025A5">
            <w:pPr>
              <w:pStyle w:val="BodyText"/>
              <w:numPr>
                <w:ilvl w:val="0"/>
                <w:numId w:val="10"/>
              </w:numPr>
            </w:pPr>
            <w:r w:rsidRPr="00632F13">
              <w:t>Timing relationship between UL assignment and corresponding UL data transmission can be (one or more of, FFS which ones)</w:t>
            </w:r>
          </w:p>
          <w:p w:rsidR="00C30C2E" w:rsidRPr="003025A5" w:rsidRDefault="00C30C2E" w:rsidP="003025A5">
            <w:pPr>
              <w:pStyle w:val="BodyText"/>
              <w:numPr>
                <w:ilvl w:val="1"/>
                <w:numId w:val="11"/>
              </w:numPr>
              <w:rPr>
                <w:lang w:val="en-US"/>
              </w:rPr>
            </w:pPr>
            <w:r w:rsidRPr="003025A5">
              <w:rPr>
                <w:lang w:val="en-US"/>
              </w:rPr>
              <w:t>dynamically indicated by L1 signaling (e.g., DCI)</w:t>
            </w:r>
          </w:p>
          <w:p w:rsidR="00C30C2E" w:rsidRPr="003025A5" w:rsidRDefault="00C30C2E" w:rsidP="003025A5">
            <w:pPr>
              <w:pStyle w:val="BodyText"/>
              <w:numPr>
                <w:ilvl w:val="1"/>
                <w:numId w:val="11"/>
              </w:numPr>
              <w:rPr>
                <w:lang w:val="en-US"/>
              </w:rPr>
            </w:pPr>
            <w:r w:rsidRPr="003025A5">
              <w:rPr>
                <w:lang w:val="en-US"/>
              </w:rPr>
              <w:t>semi-statically indicated to a UE via higher layer</w:t>
            </w:r>
          </w:p>
          <w:p w:rsidR="00C30C2E" w:rsidRPr="003025A5" w:rsidRDefault="00C30C2E" w:rsidP="003025A5">
            <w:pPr>
              <w:pStyle w:val="BodyText"/>
              <w:numPr>
                <w:ilvl w:val="1"/>
                <w:numId w:val="11"/>
              </w:numPr>
              <w:rPr>
                <w:b/>
                <w:lang w:val="en-US"/>
              </w:rPr>
            </w:pPr>
            <w:r w:rsidRPr="003025A5">
              <w:rPr>
                <w:lang w:val="en-US"/>
              </w:rPr>
              <w:t>a combination of indication by higher layers and dynamic L1 signaling (e.g., DCI)</w:t>
            </w:r>
          </w:p>
          <w:p w:rsidR="00C30C2E" w:rsidRPr="003025A5" w:rsidRDefault="00C30C2E" w:rsidP="003025A5">
            <w:pPr>
              <w:pStyle w:val="BodyText"/>
              <w:numPr>
                <w:ilvl w:val="0"/>
                <w:numId w:val="10"/>
              </w:numPr>
              <w:rPr>
                <w:lang w:val="en-US"/>
              </w:rPr>
            </w:pPr>
            <w:r w:rsidRPr="003025A5">
              <w:rPr>
                <w:lang w:val="en-US"/>
              </w:rPr>
              <w:t>For slot-based scheduling, NR specification should support the following</w:t>
            </w:r>
          </w:p>
          <w:p w:rsidR="00C30C2E" w:rsidRPr="003025A5" w:rsidRDefault="00C30C2E" w:rsidP="003025A5">
            <w:pPr>
              <w:pStyle w:val="BodyText"/>
              <w:numPr>
                <w:ilvl w:val="1"/>
                <w:numId w:val="11"/>
              </w:numPr>
              <w:rPr>
                <w:lang w:val="en-US"/>
              </w:rPr>
            </w:pPr>
            <w:r w:rsidRPr="003025A5">
              <w:rPr>
                <w:lang w:val="en-US"/>
              </w:rPr>
              <w:t>DL data reception in slot N and corresponding acknowledgment in slot N+K1</w:t>
            </w:r>
          </w:p>
          <w:p w:rsidR="00C30C2E" w:rsidRPr="003025A5" w:rsidRDefault="00C30C2E" w:rsidP="003025A5">
            <w:pPr>
              <w:pStyle w:val="BodyText"/>
              <w:numPr>
                <w:ilvl w:val="2"/>
                <w:numId w:val="11"/>
              </w:numPr>
              <w:rPr>
                <w:lang w:val="en-US"/>
              </w:rPr>
            </w:pPr>
            <w:r w:rsidRPr="003025A5">
              <w:rPr>
                <w:lang w:val="en-US"/>
              </w:rPr>
              <w:t>All UEs should support K1≥1 with exact values for K1 FFS</w:t>
            </w:r>
          </w:p>
          <w:p w:rsidR="00C30C2E" w:rsidRPr="003025A5" w:rsidRDefault="00C30C2E" w:rsidP="003025A5">
            <w:pPr>
              <w:pStyle w:val="BodyText"/>
              <w:numPr>
                <w:ilvl w:val="2"/>
                <w:numId w:val="11"/>
              </w:numPr>
              <w:rPr>
                <w:lang w:val="en-US"/>
              </w:rPr>
            </w:pPr>
            <w:r w:rsidRPr="003025A5">
              <w:rPr>
                <w:lang w:val="en-US"/>
              </w:rPr>
              <w:lastRenderedPageBreak/>
              <w:t>Some UEs may support K1=0 (FFS conditions)</w:t>
            </w:r>
          </w:p>
          <w:p w:rsidR="00C30C2E" w:rsidRPr="003025A5" w:rsidRDefault="00C30C2E" w:rsidP="003025A5">
            <w:pPr>
              <w:pStyle w:val="BodyText"/>
              <w:numPr>
                <w:ilvl w:val="1"/>
                <w:numId w:val="11"/>
              </w:numPr>
              <w:rPr>
                <w:lang w:val="en-US"/>
              </w:rPr>
            </w:pPr>
            <w:r w:rsidRPr="003025A5">
              <w:rPr>
                <w:lang w:val="en-US"/>
              </w:rPr>
              <w:t>UL assignment in slot N and corresponding uplink data transmission in slot N+K2</w:t>
            </w:r>
          </w:p>
          <w:p w:rsidR="00C30C2E" w:rsidRPr="003025A5" w:rsidRDefault="00C30C2E" w:rsidP="003025A5">
            <w:pPr>
              <w:pStyle w:val="BodyText"/>
              <w:numPr>
                <w:ilvl w:val="2"/>
                <w:numId w:val="11"/>
              </w:numPr>
              <w:rPr>
                <w:lang w:val="en-US"/>
              </w:rPr>
            </w:pPr>
            <w:r w:rsidRPr="003025A5">
              <w:rPr>
                <w:lang w:val="en-US"/>
              </w:rPr>
              <w:t>All UEs should support K2≥1 with exact values for K2 FFS</w:t>
            </w:r>
          </w:p>
          <w:p w:rsidR="00C30C2E" w:rsidRPr="003025A5" w:rsidRDefault="00C30C2E" w:rsidP="003025A5">
            <w:pPr>
              <w:pStyle w:val="BodyText"/>
              <w:numPr>
                <w:ilvl w:val="2"/>
                <w:numId w:val="11"/>
              </w:numPr>
              <w:rPr>
                <w:lang w:val="en-US"/>
              </w:rPr>
            </w:pPr>
            <w:r w:rsidRPr="003025A5">
              <w:rPr>
                <w:lang w:val="en-US"/>
              </w:rPr>
              <w:t>Some UEs may support K2=0 (FFS conditions)</w:t>
            </w:r>
          </w:p>
        </w:tc>
      </w:tr>
    </w:tbl>
    <w:p w:rsidR="00C30C2E" w:rsidRPr="00242EF5" w:rsidRDefault="00C30C2E" w:rsidP="00C30C2E">
      <w:pPr>
        <w:pStyle w:val="BodyText"/>
        <w:rPr>
          <w:lang w:val="en-US"/>
        </w:rPr>
      </w:pPr>
    </w:p>
    <w:p w:rsidR="00C30C2E" w:rsidRDefault="00C30C2E" w:rsidP="00C30C2E">
      <w:pPr>
        <w:pStyle w:val="BodyText"/>
      </w:pPr>
      <w:r>
        <w:t>In RAN1-87</w:t>
      </w:r>
      <w:r w:rsidR="00316212">
        <w:fldChar w:fldCharType="begin"/>
      </w:r>
      <w:r w:rsidR="00316212">
        <w:instrText xml:space="preserve"> REF _Ref484417603 \n \h </w:instrText>
      </w:r>
      <w:r w:rsidR="00316212">
        <w:fldChar w:fldCharType="separate"/>
      </w:r>
      <w:r w:rsidR="00F47C23">
        <w:t>[3]</w:t>
      </w:r>
      <w:r w:rsidR="00316212">
        <w:fldChar w:fldCharType="end"/>
      </w:r>
      <w:r>
        <w:t>, one agreement to indicate the HARQ feedback timing has been reached:</w:t>
      </w:r>
    </w:p>
    <w:tbl>
      <w:tblPr>
        <w:tblW w:w="8947" w:type="dxa"/>
        <w:tblInd w:w="1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7"/>
      </w:tblGrid>
      <w:tr w:rsidR="00C30C2E" w:rsidTr="003025A5">
        <w:tc>
          <w:tcPr>
            <w:tcW w:w="8947" w:type="dxa"/>
            <w:shd w:val="clear" w:color="auto" w:fill="auto"/>
          </w:tcPr>
          <w:p w:rsidR="00C30C2E" w:rsidRDefault="00C30C2E" w:rsidP="003025A5">
            <w:pPr>
              <w:pStyle w:val="BodyText"/>
            </w:pPr>
            <w:r>
              <w:t>Agreement</w:t>
            </w:r>
          </w:p>
          <w:p w:rsidR="00C30C2E" w:rsidRDefault="00C30C2E" w:rsidP="003025A5">
            <w:pPr>
              <w:pStyle w:val="BodyText"/>
              <w:numPr>
                <w:ilvl w:val="0"/>
                <w:numId w:val="10"/>
              </w:numPr>
            </w:pPr>
            <w:r w:rsidRPr="00CF0C35">
              <w:t>It should be possible to dynamically indicate (at least in combination with RRC) the timing between data reception and hybrid-ARQ acknowledgement transmission as part of the DCI</w:t>
            </w:r>
          </w:p>
        </w:tc>
      </w:tr>
    </w:tbl>
    <w:p w:rsidR="005E5F37" w:rsidRDefault="005E5F37" w:rsidP="00C30C2E"/>
    <w:p w:rsidR="00C30C2E" w:rsidRDefault="00A320BA" w:rsidP="00C30C2E">
      <w:r>
        <w:t>In RAN1</w:t>
      </w:r>
      <w:r w:rsidR="005E5F37">
        <w:t>-89</w:t>
      </w:r>
      <w:r w:rsidR="00316212">
        <w:fldChar w:fldCharType="begin"/>
      </w:r>
      <w:r w:rsidR="00316212">
        <w:instrText xml:space="preserve"> REF _Ref484417608 \n \h </w:instrText>
      </w:r>
      <w:r w:rsidR="00316212">
        <w:fldChar w:fldCharType="separate"/>
      </w:r>
      <w:r w:rsidR="00F47C23">
        <w:t>[4]</w:t>
      </w:r>
      <w:r w:rsidR="00316212">
        <w:fldChar w:fldCharType="end"/>
      </w:r>
      <w:r w:rsidR="009D0563">
        <w:t>, there is one agreement regarding K0</w:t>
      </w:r>
    </w:p>
    <w:p w:rsidR="005E5F37" w:rsidRDefault="009D0563" w:rsidP="003025A5">
      <w:pPr>
        <w:numPr>
          <w:ilvl w:val="0"/>
          <w:numId w:val="10"/>
        </w:numPr>
        <w:rPr>
          <w:rFonts w:eastAsia="MS Mincho"/>
          <w:lang w:val="en-US" w:eastAsia="ja-JP"/>
        </w:rPr>
      </w:pPr>
      <w:r>
        <w:rPr>
          <w:rFonts w:eastAsia="MS Mincho"/>
          <w:lang w:val="en-US" w:eastAsia="ja-JP"/>
        </w:rPr>
        <w:t>All Rel.</w:t>
      </w:r>
      <w:r w:rsidR="005E5F37" w:rsidRPr="00270631">
        <w:rPr>
          <w:rFonts w:eastAsia="MS Mincho"/>
          <w:lang w:val="en-US" w:eastAsia="ja-JP"/>
        </w:rPr>
        <w:t xml:space="preserve">15 UE supports minimum value of </w:t>
      </w:r>
      <w:r w:rsidR="005E5F37" w:rsidRPr="00270631">
        <w:rPr>
          <w:rFonts w:eastAsia="MS Mincho" w:hint="eastAsia"/>
          <w:lang w:val="en-US" w:eastAsia="ja-JP"/>
        </w:rPr>
        <w:t>K0 equal to 0, i.e.,</w:t>
      </w:r>
      <w:r w:rsidR="005E5F37" w:rsidRPr="00270631">
        <w:rPr>
          <w:rFonts w:eastAsia="MS Mincho"/>
          <w:lang w:val="en-US" w:eastAsia="ja-JP"/>
        </w:rPr>
        <w:t xml:space="preserve"> DL assignment and the scheduled DL data are in the same slot. </w:t>
      </w:r>
    </w:p>
    <w:p w:rsidR="00406213" w:rsidRDefault="00933F7B" w:rsidP="00E47F6B">
      <w:pPr>
        <w:pStyle w:val="Observation"/>
      </w:pPr>
      <w:bookmarkStart w:id="2" w:name="_Toc485284421"/>
      <w:bookmarkStart w:id="3" w:name="_Toc485284482"/>
      <w:bookmarkStart w:id="4" w:name="_Toc485284504"/>
      <w:bookmarkStart w:id="5" w:name="_Toc485284739"/>
      <w:bookmarkStart w:id="6" w:name="_Toc485284771"/>
      <w:bookmarkStart w:id="7" w:name="_Toc485284791"/>
      <w:bookmarkStart w:id="8" w:name="_Toc485284804"/>
      <w:bookmarkStart w:id="9" w:name="_Toc485284851"/>
      <w:bookmarkStart w:id="10" w:name="_Toc485284864"/>
      <w:bookmarkStart w:id="11" w:name="_Toc485284904"/>
      <w:bookmarkStart w:id="12" w:name="_Toc485285211"/>
      <w:bookmarkStart w:id="13" w:name="_Toc485305165"/>
      <w:bookmarkStart w:id="14" w:name="_Toc485305284"/>
      <w:bookmarkStart w:id="15" w:name="_Toc485305722"/>
      <w:bookmarkStart w:id="16" w:name="_Toc485384525"/>
      <w:bookmarkStart w:id="17" w:name="_Toc485385699"/>
      <w:bookmarkStart w:id="18" w:name="_Toc485400116"/>
      <w:bookmarkStart w:id="19" w:name="_Toc484180280"/>
      <w:bookmarkStart w:id="20" w:name="_Toc484435466"/>
      <w:bookmarkStart w:id="21" w:name="_Toc484436720"/>
      <w:bookmarkStart w:id="22" w:name="_Toc484436755"/>
      <w:bookmarkStart w:id="23" w:name="_Toc484436858"/>
      <w:bookmarkStart w:id="24" w:name="_Toc484436904"/>
      <w:bookmarkStart w:id="25" w:name="_Toc484436966"/>
      <w:bookmarkStart w:id="26" w:name="_Toc484437040"/>
      <w:bookmarkStart w:id="27" w:name="_Toc484437163"/>
      <w:bookmarkStart w:id="28" w:name="_Toc484437217"/>
      <w:bookmarkStart w:id="29" w:name="_Toc485284422"/>
      <w:bookmarkStart w:id="30" w:name="_Toc485284483"/>
      <w:bookmarkStart w:id="31" w:name="_Toc485284505"/>
      <w:bookmarkStart w:id="32" w:name="_Toc485284740"/>
      <w:bookmarkStart w:id="33" w:name="_Toc485284772"/>
      <w:bookmarkStart w:id="34" w:name="_Toc485284792"/>
      <w:bookmarkStart w:id="35" w:name="_Toc485284805"/>
      <w:bookmarkStart w:id="36" w:name="_Toc485284852"/>
      <w:bookmarkStart w:id="37" w:name="_Toc485284865"/>
      <w:bookmarkStart w:id="38" w:name="_Toc485284892"/>
      <w:r>
        <w:t>Extreme</w:t>
      </w:r>
      <w:r w:rsidR="00E47F6B">
        <w:t>ly</w:t>
      </w:r>
      <w:r w:rsidR="00545294">
        <w:t xml:space="preserve"> short</w:t>
      </w:r>
      <w:r w:rsidR="00406213" w:rsidRPr="00E47F6B">
        <w:t xml:space="preserve"> latency is one key objective for NR</w:t>
      </w:r>
      <w:bookmarkEnd w:id="2"/>
      <w:bookmarkEnd w:id="3"/>
      <w:bookmarkEnd w:id="4"/>
      <w:bookmarkEnd w:id="5"/>
      <w:bookmarkEnd w:id="6"/>
      <w:bookmarkEnd w:id="7"/>
      <w:bookmarkEnd w:id="8"/>
      <w:bookmarkEnd w:id="9"/>
      <w:bookmarkEnd w:id="10"/>
      <w:bookmarkEnd w:id="11"/>
      <w:bookmarkEnd w:id="12"/>
      <w:bookmarkEnd w:id="13"/>
      <w:bookmarkEnd w:id="14"/>
      <w:bookmarkEnd w:id="15"/>
      <w:r w:rsidR="000C34B7">
        <w:t>.</w:t>
      </w:r>
      <w:bookmarkEnd w:id="16"/>
      <w:bookmarkEnd w:id="17"/>
      <w:bookmarkEnd w:id="18"/>
    </w:p>
    <w:p w:rsidR="005E5F37" w:rsidRPr="009D0563" w:rsidRDefault="009D0563" w:rsidP="00E47F6B">
      <w:pPr>
        <w:pStyle w:val="Observation"/>
      </w:pPr>
      <w:bookmarkStart w:id="39" w:name="_Toc485284905"/>
      <w:bookmarkStart w:id="40" w:name="_Toc485285212"/>
      <w:bookmarkStart w:id="41" w:name="_Toc485384526"/>
      <w:bookmarkStart w:id="42" w:name="_Toc485305166"/>
      <w:bookmarkStart w:id="43" w:name="_Toc485305285"/>
      <w:bookmarkStart w:id="44" w:name="_Toc485305723"/>
      <w:bookmarkStart w:id="45" w:name="_Toc485385700"/>
      <w:bookmarkStart w:id="46" w:name="_Toc485400117"/>
      <w:r w:rsidRPr="009D0563">
        <w:t xml:space="preserve">The </w:t>
      </w:r>
      <w:r w:rsidR="005A7F9B">
        <w:t>UP</w:t>
      </w:r>
      <w:r w:rsidRPr="009D0563">
        <w:t xml:space="preserve"> latency </w:t>
      </w:r>
      <w:r w:rsidR="00406213">
        <w:t xml:space="preserve">is flexible in NR </w:t>
      </w:r>
      <w:r w:rsidRPr="009D0563">
        <w:t>depend</w:t>
      </w:r>
      <w:r w:rsidR="00406213">
        <w:t>ing</w:t>
      </w:r>
      <w:r w:rsidRPr="009D0563">
        <w:t xml:space="preserve"> on the </w:t>
      </w:r>
      <w:r>
        <w:t>HARQ delay parameters</w:t>
      </w:r>
      <w:bookmarkEnd w:id="19"/>
      <w:r w:rsidR="00F6577E">
        <w:t xml:space="preserve"> </w:t>
      </w:r>
      <w:r w:rsidR="00F6577E">
        <w:rPr>
          <w:noProof/>
        </w:rPr>
        <w:t>(i.e. K0, K1</w:t>
      </w:r>
      <w:r w:rsidR="003D3FB5">
        <w:rPr>
          <w:noProof/>
        </w:rPr>
        <w:t xml:space="preserve"> and</w:t>
      </w:r>
      <w:r w:rsidR="00F6577E">
        <w:rPr>
          <w:noProof/>
        </w:rPr>
        <w:t xml:space="preserve"> K2)</w:t>
      </w:r>
      <w:r w:rsidR="00EC17A1">
        <w:t xml:space="preserve"> being discussed</w:t>
      </w:r>
      <w:bookmarkEnd w:id="20"/>
      <w:bookmarkEnd w:id="21"/>
      <w:bookmarkEnd w:id="22"/>
      <w:bookmarkEnd w:id="23"/>
      <w:bookmarkEnd w:id="24"/>
      <w:r w:rsidR="005A7F9B">
        <w:t xml:space="preserve"> in RAN1</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00E47F6B">
        <w:t>.</w:t>
      </w:r>
      <w:bookmarkEnd w:id="46"/>
    </w:p>
    <w:p w:rsidR="00591CAF" w:rsidRDefault="004F1EED" w:rsidP="006C13AD">
      <w:r>
        <w:t>In this paper</w:t>
      </w:r>
      <w:r w:rsidR="009D0563">
        <w:t xml:space="preserve">, we </w:t>
      </w:r>
      <w:r w:rsidR="00E27ECA">
        <w:t xml:space="preserve">show </w:t>
      </w:r>
      <w:r w:rsidR="009D0563">
        <w:t xml:space="preserve">some </w:t>
      </w:r>
      <w:r w:rsidR="00E27ECA">
        <w:t xml:space="preserve">examples </w:t>
      </w:r>
      <w:r w:rsidR="009D0563">
        <w:t xml:space="preserve">on how user plane latency impact the </w:t>
      </w:r>
      <w:r w:rsidR="00E27ECA">
        <w:t xml:space="preserve">TCP </w:t>
      </w:r>
      <w:r w:rsidR="009D0563">
        <w:t>slow start performance</w:t>
      </w:r>
      <w:r>
        <w:t xml:space="preserve">. </w:t>
      </w:r>
      <w:r w:rsidR="008F693D">
        <w:t>For instance, the peak data rate in case of dual stream transmission over 10</w:t>
      </w:r>
      <w:r w:rsidR="006C13AD">
        <w:t>0 MHz</w:t>
      </w:r>
      <w:r w:rsidR="003768A8">
        <w:t xml:space="preserve"> </w:t>
      </w:r>
      <w:r w:rsidR="00D83A06">
        <w:t>bandwidth</w:t>
      </w:r>
      <w:r w:rsidR="006C13AD">
        <w:t xml:space="preserve"> can reach around 750 Mbps</w:t>
      </w:r>
      <w:r w:rsidR="008F0257">
        <w:t xml:space="preserve"> with the maximum transport size derived by referring to the transport format </w:t>
      </w:r>
      <w:r w:rsidR="00C025BC">
        <w:t xml:space="preserve">list in </w:t>
      </w:r>
      <w:r w:rsidR="008F0257" w:rsidRPr="005056F2">
        <w:t>Table 7.1.7.2.2-1</w:t>
      </w:r>
      <w:r w:rsidR="008F0257">
        <w:t xml:space="preserve"> in </w:t>
      </w:r>
      <w:r w:rsidR="00C025BC">
        <w:t xml:space="preserve">3GPP TS </w:t>
      </w:r>
      <w:r w:rsidR="008F0257">
        <w:t>36.213</w:t>
      </w:r>
      <w:r w:rsidR="006C13AD">
        <w:t>. Theoretically, it only needs 0.</w:t>
      </w:r>
      <w:r w:rsidR="008F0257">
        <w:t>02</w:t>
      </w:r>
      <w:r w:rsidR="006C13AD">
        <w:t xml:space="preserve">1 ms to download a </w:t>
      </w:r>
      <w:r w:rsidR="008F0257">
        <w:t>2</w:t>
      </w:r>
      <w:r w:rsidR="006C13AD">
        <w:t>-Mbyte file</w:t>
      </w:r>
      <w:r w:rsidR="00337298">
        <w:t xml:space="preserve"> at peak rate</w:t>
      </w:r>
      <w:r w:rsidR="006C13AD">
        <w:t>.</w:t>
      </w:r>
    </w:p>
    <w:p w:rsidR="001643A8" w:rsidRDefault="004000E8" w:rsidP="006C13AD">
      <w:pPr>
        <w:pStyle w:val="Heading1"/>
      </w:pPr>
      <w:bookmarkStart w:id="47" w:name="_Ref458499352"/>
      <w:r w:rsidRPr="008C1040">
        <w:t>Discussion</w:t>
      </w:r>
      <w:bookmarkEnd w:id="1"/>
      <w:bookmarkEnd w:id="47"/>
    </w:p>
    <w:p w:rsidR="00746899" w:rsidRDefault="00746899" w:rsidP="00EC17A1">
      <w:r>
        <w:t>The TCP slow start duration depends on multiple factors, for instance, the peak data rate and the round trip time</w:t>
      </w:r>
      <w:r w:rsidRPr="001F110B">
        <w:t xml:space="preserve"> </w:t>
      </w:r>
      <w:r>
        <w:t xml:space="preserve">of TCP. The peak data rate means the capacity of the whole path along which the data is transmitted. For higher data rate in the air interface, the TCP slow start takes longer time to reach the peak rate. Shortened TCP round trip time can reduce the required time for TCP slow start since the amount of data the sender transmits in a burst is limited by the size of the congestion window and the congestion window size increases when ACKs are received. So the quicker ACKs are received the quicker the congestion window size grows. </w:t>
      </w:r>
    </w:p>
    <w:p w:rsidR="00A26C31" w:rsidRDefault="00A26C31" w:rsidP="00EC17A1">
      <w:r>
        <w:t>The TCP round trip time depends on the end to end delay of data transmission. In general, the end to end delay includes the transport delay which is contributed by transport network and the transmission delay in the RAN side. For current commercial network</w:t>
      </w:r>
      <w:r w:rsidR="00E009F7">
        <w:t>s</w:t>
      </w:r>
      <w:r>
        <w:t xml:space="preserve">, the transport delay may take several hundreds of milliseconds or even longer. When the transport delay takes a large part of end to end delay, reduction of </w:t>
      </w:r>
      <w:r w:rsidR="00C7387F">
        <w:t xml:space="preserve">transmission delay in RAN side can only achieve minor gain due to that the </w:t>
      </w:r>
      <w:r w:rsidR="00E009F7">
        <w:t xml:space="preserve">resulting </w:t>
      </w:r>
      <w:r w:rsidR="00C7387F">
        <w:t>end to end delay reduction is minor.</w:t>
      </w:r>
      <w:r>
        <w:t xml:space="preserve"> </w:t>
      </w:r>
      <w:r w:rsidR="00C7387F">
        <w:t>However,</w:t>
      </w:r>
      <w:r w:rsidR="00333790">
        <w:t xml:space="preserve"> since</w:t>
      </w:r>
      <w:r w:rsidR="00C7387F">
        <w:t xml:space="preserve"> 5G targets future network</w:t>
      </w:r>
      <w:r w:rsidR="00333790">
        <w:t>s</w:t>
      </w:r>
      <w:r w:rsidR="00C7387F">
        <w:t xml:space="preserve">, one cannot assume that the transport delay </w:t>
      </w:r>
      <w:r w:rsidR="00333790">
        <w:t xml:space="preserve">is </w:t>
      </w:r>
      <w:r w:rsidR="00C7387F">
        <w:t>usually within se</w:t>
      </w:r>
      <w:r w:rsidR="00333790">
        <w:t>ve</w:t>
      </w:r>
      <w:r w:rsidR="00C7387F">
        <w:t xml:space="preserve">ral tens to several hundreds of milliseconds as today. With the </w:t>
      </w:r>
      <w:r w:rsidR="00333790">
        <w:t xml:space="preserve">evolution </w:t>
      </w:r>
      <w:r w:rsidR="00C7387F">
        <w:t>of transport network</w:t>
      </w:r>
      <w:r w:rsidR="00333790">
        <w:t>s</w:t>
      </w:r>
      <w:r w:rsidR="00C7387F">
        <w:t>, much smaller transport delay can be achieved, for instance</w:t>
      </w:r>
      <w:r w:rsidR="00333790">
        <w:t xml:space="preserve"> a</w:t>
      </w:r>
      <w:r w:rsidR="00C7387F">
        <w:t xml:space="preserve"> few ms or even shorter than 1 ms.</w:t>
      </w:r>
    </w:p>
    <w:p w:rsidR="00C7387F" w:rsidRDefault="00C7387F" w:rsidP="00E47F6B">
      <w:pPr>
        <w:pStyle w:val="Observation"/>
      </w:pPr>
      <w:bookmarkStart w:id="48" w:name="_Ref484425205"/>
      <w:bookmarkStart w:id="49" w:name="_Toc484435467"/>
      <w:bookmarkStart w:id="50" w:name="_Toc484436721"/>
      <w:bookmarkStart w:id="51" w:name="_Toc484436756"/>
      <w:bookmarkStart w:id="52" w:name="_Toc484436859"/>
      <w:bookmarkStart w:id="53" w:name="_Toc484436905"/>
      <w:bookmarkStart w:id="54" w:name="_Toc484436967"/>
      <w:bookmarkStart w:id="55" w:name="_Toc484437041"/>
      <w:bookmarkStart w:id="56" w:name="_Toc484437164"/>
      <w:bookmarkStart w:id="57" w:name="_Toc484437218"/>
      <w:bookmarkStart w:id="58" w:name="_Toc485284423"/>
      <w:bookmarkStart w:id="59" w:name="_Toc485284484"/>
      <w:bookmarkStart w:id="60" w:name="_Toc485284506"/>
      <w:bookmarkStart w:id="61" w:name="_Toc485284741"/>
      <w:bookmarkStart w:id="62" w:name="_Toc485284773"/>
      <w:bookmarkStart w:id="63" w:name="_Toc485284793"/>
      <w:bookmarkStart w:id="64" w:name="_Toc485284806"/>
      <w:bookmarkStart w:id="65" w:name="_Toc485284853"/>
      <w:bookmarkStart w:id="66" w:name="_Toc485284866"/>
      <w:bookmarkStart w:id="67" w:name="_Toc485284893"/>
      <w:bookmarkStart w:id="68" w:name="_Toc485284906"/>
      <w:bookmarkStart w:id="69" w:name="_Toc485285213"/>
      <w:bookmarkStart w:id="70" w:name="_Toc485305167"/>
      <w:bookmarkStart w:id="71" w:name="_Toc485305286"/>
      <w:bookmarkStart w:id="72" w:name="_Toc485305724"/>
      <w:bookmarkStart w:id="73" w:name="_Toc485384527"/>
      <w:bookmarkStart w:id="74" w:name="_Toc485385701"/>
      <w:bookmarkStart w:id="75" w:name="_Toc485400118"/>
      <w:r>
        <w:t xml:space="preserve">For future network, extremely </w:t>
      </w:r>
      <w:r w:rsidR="007B0745">
        <w:t xml:space="preserve">short (e.g. &lt;1 ms) </w:t>
      </w:r>
      <w:r>
        <w:t xml:space="preserve">transport delay can be </w:t>
      </w:r>
      <w:r w:rsidR="00720D14">
        <w:t>expected</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00E47F6B">
        <w:t>.</w:t>
      </w:r>
      <w:bookmarkEnd w:id="75"/>
    </w:p>
    <w:p w:rsidR="0032593C" w:rsidRDefault="007B0745" w:rsidP="007B0745">
      <w:pPr>
        <w:pStyle w:val="BodyText"/>
      </w:pPr>
      <w:r>
        <w:t>Similar as LTE, the HARQ RTT depends on the TTI length as well as the processing delays which is indicated by the HARQ delay parameters K0, K1</w:t>
      </w:r>
      <w:r w:rsidR="009B0C30">
        <w:t xml:space="preserve"> and </w:t>
      </w:r>
      <w:r>
        <w:t xml:space="preserve">K2. </w:t>
      </w:r>
      <w:r w:rsidR="00C053A9">
        <w:t xml:space="preserve">For instance, the HARQ RTT in DL is the sum of K0, the data transmission duration, K1 and the HARQ feedback transmission delay. For UL, the HARQ RTT includes the DCI transmission delay, </w:t>
      </w:r>
      <w:r w:rsidR="00CC1A16">
        <w:t>K2,</w:t>
      </w:r>
      <w:r w:rsidR="00C053A9">
        <w:t xml:space="preserve"> the UL data transmission duration and the data decoding delay in the gNB side. </w:t>
      </w:r>
    </w:p>
    <w:p w:rsidR="00CC1A16" w:rsidRDefault="0032593C" w:rsidP="00E47F6B">
      <w:pPr>
        <w:pStyle w:val="Observation"/>
      </w:pPr>
      <w:bookmarkStart w:id="76" w:name="_Ref484425212"/>
      <w:bookmarkStart w:id="77" w:name="_Toc484435468"/>
      <w:bookmarkStart w:id="78" w:name="_Toc484436722"/>
      <w:bookmarkStart w:id="79" w:name="_Toc484436757"/>
      <w:bookmarkStart w:id="80" w:name="_Toc484436860"/>
      <w:bookmarkStart w:id="81" w:name="_Toc484436906"/>
      <w:bookmarkStart w:id="82" w:name="_Toc484436968"/>
      <w:bookmarkStart w:id="83" w:name="_Toc484437042"/>
      <w:bookmarkStart w:id="84" w:name="_Toc484437165"/>
      <w:bookmarkStart w:id="85" w:name="_Toc484437219"/>
      <w:bookmarkStart w:id="86" w:name="_Toc485284424"/>
      <w:bookmarkStart w:id="87" w:name="_Toc485284485"/>
      <w:bookmarkStart w:id="88" w:name="_Toc485284507"/>
      <w:bookmarkStart w:id="89" w:name="_Toc485284742"/>
      <w:bookmarkStart w:id="90" w:name="_Toc485284774"/>
      <w:bookmarkStart w:id="91" w:name="_Toc485284794"/>
      <w:bookmarkStart w:id="92" w:name="_Toc485284807"/>
      <w:bookmarkStart w:id="93" w:name="_Toc485284854"/>
      <w:bookmarkStart w:id="94" w:name="_Toc485284867"/>
      <w:bookmarkStart w:id="95" w:name="_Toc485284894"/>
      <w:bookmarkStart w:id="96" w:name="_Toc485284907"/>
      <w:bookmarkStart w:id="97" w:name="_Toc485285214"/>
      <w:bookmarkStart w:id="98" w:name="_Toc485305168"/>
      <w:bookmarkStart w:id="99" w:name="_Toc485305287"/>
      <w:bookmarkStart w:id="100" w:name="_Toc485305725"/>
      <w:bookmarkStart w:id="101" w:name="_Toc485384528"/>
      <w:bookmarkStart w:id="102" w:name="_Toc485385702"/>
      <w:bookmarkStart w:id="103" w:name="_Toc485400119"/>
      <w:r>
        <w:t>For NR, t</w:t>
      </w:r>
      <w:r w:rsidR="00C053A9">
        <w:t xml:space="preserve">he </w:t>
      </w:r>
      <w:r w:rsidR="00CC1A16">
        <w:t>HARQ RTT</w:t>
      </w:r>
      <w:r w:rsidR="00DC4513">
        <w:t xml:space="preserve"> </w:t>
      </w:r>
      <w:r w:rsidR="00720D14">
        <w:t xml:space="preserve">varies </w:t>
      </w:r>
      <w:r w:rsidR="0023636C">
        <w:t xml:space="preserve">from </w:t>
      </w:r>
      <w:r w:rsidR="00CC1A16">
        <w:t>below 1 ms to several m</w:t>
      </w:r>
      <w:r>
        <w:t>s depending on the TTI length and the HARQ delay parameters.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t xml:space="preserve"> </w:t>
      </w:r>
    </w:p>
    <w:p w:rsidR="00720D14" w:rsidRDefault="00720D14" w:rsidP="00E47F6B">
      <w:pPr>
        <w:pStyle w:val="BodyText"/>
      </w:pPr>
      <w:r>
        <w:t>When we compare the HARQ RTT and the expected transport delay of future network, the following can be observed:</w:t>
      </w:r>
    </w:p>
    <w:p w:rsidR="00CD78EC" w:rsidRDefault="00CD78EC" w:rsidP="00E47F6B">
      <w:pPr>
        <w:pStyle w:val="Observation"/>
      </w:pPr>
      <w:bookmarkStart w:id="104" w:name="_Toc484435469"/>
      <w:bookmarkStart w:id="105" w:name="_Toc484436723"/>
      <w:bookmarkStart w:id="106" w:name="_Toc484436758"/>
      <w:bookmarkStart w:id="107" w:name="_Toc484436861"/>
      <w:bookmarkStart w:id="108" w:name="_Toc484436907"/>
      <w:bookmarkStart w:id="109" w:name="_Toc484436969"/>
      <w:bookmarkStart w:id="110" w:name="_Toc484437043"/>
      <w:bookmarkStart w:id="111" w:name="_Toc484437166"/>
      <w:bookmarkStart w:id="112" w:name="_Toc484437220"/>
      <w:bookmarkStart w:id="113" w:name="_Toc485284425"/>
      <w:bookmarkStart w:id="114" w:name="_Toc485284486"/>
      <w:bookmarkStart w:id="115" w:name="_Toc485284508"/>
      <w:bookmarkStart w:id="116" w:name="_Toc485284743"/>
      <w:bookmarkStart w:id="117" w:name="_Toc485284775"/>
      <w:bookmarkStart w:id="118" w:name="_Toc485284795"/>
      <w:bookmarkStart w:id="119" w:name="_Toc485284808"/>
      <w:bookmarkStart w:id="120" w:name="_Toc485284855"/>
      <w:bookmarkStart w:id="121" w:name="_Toc485284868"/>
      <w:bookmarkStart w:id="122" w:name="_Toc485284895"/>
      <w:bookmarkStart w:id="123" w:name="_Toc485284908"/>
      <w:bookmarkStart w:id="124" w:name="_Toc485285215"/>
      <w:bookmarkStart w:id="125" w:name="_Toc485305169"/>
      <w:bookmarkStart w:id="126" w:name="_Toc485305288"/>
      <w:bookmarkStart w:id="127" w:name="_Toc485305726"/>
      <w:bookmarkStart w:id="128" w:name="_Toc485384529"/>
      <w:bookmarkStart w:id="129" w:name="_Toc485385703"/>
      <w:bookmarkStart w:id="130" w:name="_Toc485400120"/>
      <w:r>
        <w:lastRenderedPageBreak/>
        <w:t xml:space="preserve">With advanced transport network, </w:t>
      </w:r>
      <w:r w:rsidR="0032593C">
        <w:t xml:space="preserve">the transmission delay in RAN </w:t>
      </w:r>
      <w:r w:rsidR="000E30F0">
        <w:t>may</w:t>
      </w:r>
      <w:r w:rsidR="0032593C">
        <w:t xml:space="preserve"> become a bottleneck</w:t>
      </w:r>
      <w:r w:rsidR="009E0616">
        <w:t xml:space="preserve"> of end to end transmission delay</w:t>
      </w:r>
      <w:r>
        <w:t>.</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t xml:space="preserve"> </w:t>
      </w:r>
    </w:p>
    <w:p w:rsidR="007B0745" w:rsidRDefault="00C30A15" w:rsidP="00E47F6B">
      <w:pPr>
        <w:pStyle w:val="BodyText"/>
      </w:pPr>
      <w:r>
        <w:t>In the discussion below, we will discuss how transmission delay in RAN side impact the system performance and UE experience when the transmission delay in RAN side becomes a bottleneck.</w:t>
      </w:r>
    </w:p>
    <w:p w:rsidR="00EC17A1" w:rsidRPr="00EC17A1" w:rsidRDefault="00F73DC4" w:rsidP="00EC17A1">
      <w:r>
        <w:t>Firstly, let’s briefly review</w:t>
      </w:r>
      <w:r w:rsidR="00E3688A">
        <w:t xml:space="preserve"> the performance of</w:t>
      </w:r>
      <w:r w:rsidR="00EC17A1">
        <w:t xml:space="preserve"> </w:t>
      </w:r>
      <w:r w:rsidR="00E3688A">
        <w:t xml:space="preserve">LTE </w:t>
      </w:r>
      <w:r w:rsidR="00EC17A1">
        <w:t xml:space="preserve">latency reduction which was sufficiently discussed and verified. In </w:t>
      </w:r>
      <w:r w:rsidR="00E3688A">
        <w:t>Section 9.4 of</w:t>
      </w:r>
      <w:r w:rsidR="00BC4840">
        <w:t xml:space="preserve"> the technical report 36.881</w:t>
      </w:r>
      <w:r w:rsidR="00E3688A">
        <w:t xml:space="preserve"> </w:t>
      </w:r>
      <w:r w:rsidR="00E3688A">
        <w:fldChar w:fldCharType="begin"/>
      </w:r>
      <w:r w:rsidR="00E3688A">
        <w:instrText xml:space="preserve"> REF _Ref484418910 \n \h </w:instrText>
      </w:r>
      <w:r w:rsidR="00E3688A">
        <w:fldChar w:fldCharType="separate"/>
      </w:r>
      <w:r w:rsidR="00F47C23">
        <w:t>[1]</w:t>
      </w:r>
      <w:r w:rsidR="00E3688A">
        <w:fldChar w:fldCharType="end"/>
      </w:r>
      <w:r w:rsidR="00587794">
        <w:t>. There are the following conclusions at discussing the performance of short TTI:</w:t>
      </w:r>
    </w:p>
    <w:p w:rsidR="00587794" w:rsidRDefault="00EC17A1" w:rsidP="003025A5">
      <w:pPr>
        <w:numPr>
          <w:ilvl w:val="0"/>
          <w:numId w:val="10"/>
        </w:numPr>
      </w:pPr>
      <w:r>
        <w:t xml:space="preserve">The results of all sources reveal that shortening TTI length can have great benefits in terms of user perceived throughput and latency. </w:t>
      </w:r>
    </w:p>
    <w:p w:rsidR="00EC17A1" w:rsidRDefault="00EC17A1" w:rsidP="003025A5">
      <w:pPr>
        <w:numPr>
          <w:ilvl w:val="0"/>
          <w:numId w:val="10"/>
        </w:numPr>
      </w:pPr>
      <w:r>
        <w:t>All sources with results for different core network delays show that gains when operating with shorter TTI reduce with larger core network delay but are still very high at low load.</w:t>
      </w:r>
    </w:p>
    <w:p w:rsidR="00587794" w:rsidRPr="00E43D5A" w:rsidRDefault="00587794" w:rsidP="003025A5">
      <w:pPr>
        <w:numPr>
          <w:ilvl w:val="0"/>
          <w:numId w:val="10"/>
        </w:numPr>
        <w:rPr>
          <w:highlight w:val="yellow"/>
        </w:rPr>
      </w:pPr>
      <w:r w:rsidRPr="00E43D5A">
        <w:rPr>
          <w:highlight w:val="yellow"/>
        </w:rPr>
        <w:t>Most sources show that short TTI may have a benefit in terms of reduced average system resource utilization.</w:t>
      </w:r>
    </w:p>
    <w:p w:rsidR="008473CC" w:rsidRPr="003025A5" w:rsidRDefault="00587794" w:rsidP="00EC17A1">
      <w:pPr>
        <w:rPr>
          <w:rFonts w:cs="Arial"/>
          <w:color w:val="000000"/>
          <w:lang w:eastAsia="en-US"/>
        </w:rPr>
      </w:pPr>
      <w:r w:rsidRPr="003025A5">
        <w:rPr>
          <w:color w:val="000000"/>
        </w:rPr>
        <w:t xml:space="preserve">In the simulations with short TTI, the HARQ RTT is scaled with the TTI length. </w:t>
      </w:r>
      <w:r w:rsidR="008B3975" w:rsidRPr="003025A5">
        <w:rPr>
          <w:rFonts w:cs="Arial"/>
          <w:color w:val="000000"/>
          <w:lang w:eastAsia="en-US"/>
        </w:rPr>
        <w:t>It was further observed that</w:t>
      </w:r>
      <w:r w:rsidRPr="003025A5">
        <w:rPr>
          <w:rFonts w:cs="Arial"/>
          <w:color w:val="000000"/>
          <w:lang w:eastAsia="en-US"/>
        </w:rPr>
        <w:t xml:space="preserve">: </w:t>
      </w:r>
    </w:p>
    <w:p w:rsidR="008473CC" w:rsidRPr="003025A5" w:rsidRDefault="00EC17A1" w:rsidP="003025A5">
      <w:pPr>
        <w:numPr>
          <w:ilvl w:val="0"/>
          <w:numId w:val="13"/>
        </w:numPr>
        <w:rPr>
          <w:rFonts w:cs="Arial"/>
          <w:color w:val="000000"/>
          <w:u w:val="single"/>
          <w:lang w:eastAsia="en-US"/>
        </w:rPr>
      </w:pPr>
      <w:r w:rsidRPr="003025A5">
        <w:rPr>
          <w:rFonts w:cs="Arial"/>
          <w:color w:val="000000"/>
          <w:u w:val="single"/>
          <w:lang w:eastAsia="en-US"/>
        </w:rPr>
        <w:t>“</w:t>
      </w:r>
      <w:r w:rsidRPr="003025A5">
        <w:rPr>
          <w:color w:val="000000"/>
          <w:u w:val="single"/>
        </w:rPr>
        <w:t>Two sources show that the performance of 14OS TTI length with reduced processing time (i.e. with reduced HARQ RTT and UL access delay) comes close to the one of slot based TTI length.</w:t>
      </w:r>
      <w:r w:rsidRPr="003025A5">
        <w:rPr>
          <w:rFonts w:cs="Arial"/>
          <w:color w:val="000000"/>
          <w:u w:val="single"/>
          <w:lang w:eastAsia="en-US"/>
        </w:rPr>
        <w:t>”</w:t>
      </w:r>
      <w:r w:rsidR="008473CC" w:rsidRPr="003025A5">
        <w:rPr>
          <w:rFonts w:cs="Arial"/>
          <w:color w:val="000000"/>
          <w:u w:val="single"/>
          <w:lang w:eastAsia="en-US"/>
        </w:rPr>
        <w:t xml:space="preserve"> </w:t>
      </w:r>
    </w:p>
    <w:p w:rsidR="00EC17A1" w:rsidRPr="003025A5" w:rsidRDefault="008473CC" w:rsidP="00EC17A1">
      <w:pPr>
        <w:rPr>
          <w:rFonts w:cs="Arial"/>
          <w:color w:val="000000"/>
          <w:lang w:eastAsia="en-US"/>
        </w:rPr>
      </w:pPr>
      <w:r w:rsidRPr="003025A5">
        <w:rPr>
          <w:rFonts w:cs="Arial"/>
          <w:color w:val="000000"/>
          <w:lang w:eastAsia="en-US"/>
        </w:rPr>
        <w:fldChar w:fldCharType="begin"/>
      </w:r>
      <w:r w:rsidRPr="003025A5">
        <w:rPr>
          <w:rFonts w:cs="Arial"/>
          <w:color w:val="000000"/>
          <w:lang w:eastAsia="en-US"/>
        </w:rPr>
        <w:instrText xml:space="preserve"> REF _Ref484419738 \h </w:instrText>
      </w:r>
      <w:r w:rsidR="00F73DC4" w:rsidRPr="003025A5">
        <w:rPr>
          <w:rFonts w:cs="Arial"/>
          <w:color w:val="000000"/>
          <w:lang w:eastAsia="en-US"/>
        </w:rPr>
        <w:instrText xml:space="preserve"> \* MERGEFORMAT </w:instrText>
      </w:r>
      <w:r w:rsidRPr="003025A5">
        <w:rPr>
          <w:rFonts w:cs="Arial"/>
          <w:color w:val="000000"/>
          <w:lang w:eastAsia="en-US"/>
        </w:rPr>
      </w:r>
      <w:r w:rsidRPr="003025A5">
        <w:rPr>
          <w:rFonts w:cs="Arial"/>
          <w:color w:val="000000"/>
          <w:lang w:eastAsia="en-US"/>
        </w:rPr>
        <w:fldChar w:fldCharType="separate"/>
      </w:r>
      <w:r w:rsidR="00F47C23" w:rsidRPr="00F47C23">
        <w:rPr>
          <w:color w:val="000000"/>
          <w:rPrChange w:id="131" w:author="Jan Christoffersson" w:date="2017-06-15T13:57:00Z">
            <w:rPr/>
          </w:rPrChange>
        </w:rPr>
        <w:t xml:space="preserve">Figure </w:t>
      </w:r>
      <w:r w:rsidR="00F47C23" w:rsidRPr="00F47C23">
        <w:rPr>
          <w:noProof/>
          <w:color w:val="000000"/>
          <w:rPrChange w:id="132" w:author="Jan Christoffersson" w:date="2017-06-15T13:57:00Z">
            <w:rPr>
              <w:noProof/>
            </w:rPr>
          </w:rPrChange>
        </w:rPr>
        <w:t>3</w:t>
      </w:r>
      <w:r w:rsidRPr="003025A5">
        <w:rPr>
          <w:rFonts w:cs="Arial"/>
          <w:color w:val="000000"/>
          <w:lang w:eastAsia="en-US"/>
        </w:rPr>
        <w:fldChar w:fldCharType="end"/>
      </w:r>
      <w:r w:rsidRPr="003025A5">
        <w:rPr>
          <w:rFonts w:cs="Arial"/>
          <w:color w:val="000000"/>
          <w:lang w:eastAsia="en-US"/>
        </w:rPr>
        <w:t xml:space="preserve"> </w:t>
      </w:r>
      <w:r w:rsidR="00633B5C">
        <w:fldChar w:fldCharType="begin"/>
      </w:r>
      <w:r w:rsidR="00633B5C">
        <w:instrText xml:space="preserve"> REF _Ref484419681 \r \h </w:instrText>
      </w:r>
      <w:r w:rsidR="00633B5C">
        <w:fldChar w:fldCharType="separate"/>
      </w:r>
      <w:r w:rsidR="00F47C23">
        <w:t>[1]</w:t>
      </w:r>
      <w:r w:rsidR="00633B5C">
        <w:fldChar w:fldCharType="end"/>
      </w:r>
      <w:r w:rsidR="00633B5C">
        <w:t xml:space="preserve"> </w:t>
      </w:r>
      <w:r w:rsidRPr="003025A5">
        <w:rPr>
          <w:rFonts w:cs="Arial"/>
          <w:color w:val="000000"/>
          <w:lang w:eastAsia="en-US"/>
        </w:rPr>
        <w:t xml:space="preserve">in Section </w:t>
      </w:r>
      <w:r w:rsidRPr="003025A5">
        <w:rPr>
          <w:color w:val="000000"/>
        </w:rPr>
        <w:fldChar w:fldCharType="begin"/>
      </w:r>
      <w:r w:rsidRPr="003025A5">
        <w:rPr>
          <w:color w:val="000000"/>
        </w:rPr>
        <w:instrText xml:space="preserve"> REF _Ref458497596 \r \h </w:instrText>
      </w:r>
      <w:r w:rsidR="00F73DC4" w:rsidRPr="003025A5">
        <w:rPr>
          <w:color w:val="000000"/>
        </w:rPr>
        <w:instrText xml:space="preserve"> \* MERGEFORMAT </w:instrText>
      </w:r>
      <w:r w:rsidRPr="003025A5">
        <w:rPr>
          <w:color w:val="000000"/>
        </w:rPr>
      </w:r>
      <w:r w:rsidRPr="003025A5">
        <w:rPr>
          <w:color w:val="000000"/>
        </w:rPr>
        <w:fldChar w:fldCharType="separate"/>
      </w:r>
      <w:r w:rsidR="00F47C23">
        <w:rPr>
          <w:color w:val="000000"/>
        </w:rPr>
        <w:t>5.2</w:t>
      </w:r>
      <w:r w:rsidRPr="003025A5">
        <w:rPr>
          <w:color w:val="000000"/>
        </w:rPr>
        <w:fldChar w:fldCharType="end"/>
      </w:r>
      <w:r w:rsidRPr="003025A5">
        <w:rPr>
          <w:color w:val="000000"/>
        </w:rPr>
        <w:t xml:space="preserve"> </w:t>
      </w:r>
      <w:r w:rsidR="00633B5C">
        <w:t xml:space="preserve"> </w:t>
      </w:r>
      <w:r w:rsidRPr="003025A5">
        <w:rPr>
          <w:color w:val="000000"/>
        </w:rPr>
        <w:t>shows the gain in terms of file downloading time reduction in relation to the UP latency reduction, where the UP latency reduction can be realized by the HARQ RTT reduction.</w:t>
      </w:r>
    </w:p>
    <w:p w:rsidR="006F778B" w:rsidRDefault="00E57699" w:rsidP="00E47F6B">
      <w:pPr>
        <w:pStyle w:val="Observation"/>
      </w:pPr>
      <w:bookmarkStart w:id="133" w:name="_Toc484435470"/>
      <w:bookmarkStart w:id="134" w:name="_Toc484436724"/>
      <w:bookmarkStart w:id="135" w:name="_Toc484436759"/>
      <w:bookmarkStart w:id="136" w:name="_Toc484436862"/>
      <w:bookmarkStart w:id="137" w:name="_Toc484436908"/>
      <w:bookmarkStart w:id="138" w:name="_Toc484436970"/>
      <w:bookmarkStart w:id="139" w:name="_Toc484437044"/>
      <w:bookmarkStart w:id="140" w:name="_Toc484437167"/>
      <w:bookmarkStart w:id="141" w:name="_Toc484437221"/>
      <w:bookmarkStart w:id="142" w:name="_Toc485284426"/>
      <w:bookmarkStart w:id="143" w:name="_Toc485284487"/>
      <w:bookmarkStart w:id="144" w:name="_Toc485284509"/>
      <w:bookmarkStart w:id="145" w:name="_Toc485284744"/>
      <w:bookmarkStart w:id="146" w:name="_Toc485284776"/>
      <w:bookmarkStart w:id="147" w:name="_Toc485284796"/>
      <w:bookmarkStart w:id="148" w:name="_Toc485284809"/>
      <w:bookmarkStart w:id="149" w:name="_Toc485284856"/>
      <w:bookmarkStart w:id="150" w:name="_Toc485284869"/>
      <w:bookmarkStart w:id="151" w:name="_Toc485284896"/>
      <w:bookmarkStart w:id="152" w:name="_Toc485284909"/>
      <w:bookmarkStart w:id="153" w:name="_Toc485285216"/>
      <w:bookmarkStart w:id="154" w:name="_Toc485305170"/>
      <w:bookmarkStart w:id="155" w:name="_Toc485305289"/>
      <w:bookmarkStart w:id="156" w:name="_Toc485305727"/>
      <w:bookmarkStart w:id="157" w:name="_Toc485384530"/>
      <w:bookmarkStart w:id="158" w:name="_Toc485385704"/>
      <w:bookmarkStart w:id="159" w:name="_Toc485400121"/>
      <w:r>
        <w:t>In</w:t>
      </w:r>
      <w:r w:rsidR="00A26C31">
        <w:t xml:space="preserve"> </w:t>
      </w:r>
      <w:r w:rsidR="005A7F9B">
        <w:t>LTE</w:t>
      </w:r>
      <w:r>
        <w:t xml:space="preserve">, it </w:t>
      </w:r>
      <w:r w:rsidR="00BE3EAF">
        <w:t xml:space="preserve">is </w:t>
      </w:r>
      <w:r>
        <w:t xml:space="preserve">observed </w:t>
      </w:r>
      <w:r w:rsidR="00C30A15">
        <w:t>short transmission delay in RAN</w:t>
      </w:r>
      <w:r>
        <w:t xml:space="preserve"> clear</w:t>
      </w:r>
      <w:r w:rsidR="00C30A15">
        <w:t>ly</w:t>
      </w:r>
      <w:r>
        <w:t xml:space="preserve"> </w:t>
      </w:r>
      <w:r w:rsidR="00C30A15">
        <w:t>improve</w:t>
      </w:r>
      <w:r w:rsidR="00E47F6B">
        <w:t>s</w:t>
      </w:r>
      <w:r>
        <w:t xml:space="preserve"> the </w:t>
      </w:r>
      <w:r w:rsidR="00A153A0">
        <w:t>TCP slow start performance</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00E47F6B">
        <w:t>.</w:t>
      </w:r>
      <w:bookmarkEnd w:id="159"/>
    </w:p>
    <w:p w:rsidR="005F7E2E" w:rsidRDefault="00F164E8" w:rsidP="00A20343">
      <w:pPr>
        <w:pStyle w:val="BodyText"/>
      </w:pPr>
      <w:r w:rsidRPr="00E47F6B">
        <w:t>In the discussion below, we have assumed that there is no capacity bottleneck in the transport network, and the peak data rate depends on the air interface. Assuming that the delay of the transport network is fixed, the transmission delay in RAN will determine the TCP round trip time variation and further impact the TCP slow start.</w:t>
      </w:r>
      <w:r w:rsidR="00AD5C0F">
        <w:t xml:space="preserve"> </w:t>
      </w:r>
      <w:r w:rsidR="00A3018D">
        <w:t>Due to the much larger maximum carrier bandwidth in NR than that in LTE, the peak</w:t>
      </w:r>
      <w:r w:rsidR="00CB7712">
        <w:t xml:space="preserve"> </w:t>
      </w:r>
      <w:r w:rsidR="00A3018D">
        <w:t>rate of an NR carrier can be much larger than that of LTE.</w:t>
      </w:r>
      <w:r w:rsidR="00DA5F50">
        <w:t xml:space="preserve"> </w:t>
      </w:r>
      <w:r w:rsidR="00A20343">
        <w:t>Slow start performance can be even more important for NR compared to LTE. I</w:t>
      </w:r>
      <w:r w:rsidR="00D3556C">
        <w:t>n order to</w:t>
      </w:r>
      <w:r w:rsidR="00247964">
        <w:t xml:space="preserve"> study</w:t>
      </w:r>
      <w:r w:rsidR="00D3556C">
        <w:t xml:space="preserve"> the TCP slow start</w:t>
      </w:r>
      <w:r w:rsidR="0030419D">
        <w:t xml:space="preserve"> performance in case of </w:t>
      </w:r>
      <w:r w:rsidR="00F73DC4">
        <w:t xml:space="preserve">extremely </w:t>
      </w:r>
      <w:r w:rsidR="0030419D">
        <w:t xml:space="preserve">high peak data rate </w:t>
      </w:r>
      <w:r w:rsidR="00F73DC4">
        <w:t xml:space="preserve">in air interface in NR, </w:t>
      </w:r>
      <w:r w:rsidR="00D3556C">
        <w:t xml:space="preserve">some simulations have been run </w:t>
      </w:r>
      <w:r w:rsidR="004F1EED">
        <w:t xml:space="preserve">with </w:t>
      </w:r>
      <w:r w:rsidR="005F7E2E">
        <w:t xml:space="preserve">TCP </w:t>
      </w:r>
      <w:r w:rsidR="00DA4779">
        <w:t xml:space="preserve">cubic </w:t>
      </w:r>
      <w:r w:rsidR="005F7E2E">
        <w:t>hybrid slow start and the cubic congestion control</w:t>
      </w:r>
      <w:r w:rsidR="00F73DC4" w:rsidRPr="00F73DC4">
        <w:t xml:space="preserve"> </w:t>
      </w:r>
      <w:r w:rsidR="00F73DC4">
        <w:t>and different transmission delay settings in air interface</w:t>
      </w:r>
      <w:r w:rsidR="00D72D41">
        <w:t xml:space="preserve">. </w:t>
      </w:r>
      <w:r w:rsidR="00A823AA">
        <w:t xml:space="preserve">TCP cubic hybrid slow start has a quick exponential rate increase </w:t>
      </w:r>
      <w:r w:rsidR="0032780A">
        <w:t xml:space="preserve">of the congestion window </w:t>
      </w:r>
      <w:r w:rsidR="00A823AA">
        <w:t xml:space="preserve">at </w:t>
      </w:r>
      <w:r w:rsidR="0032780A">
        <w:t xml:space="preserve">the </w:t>
      </w:r>
      <w:r w:rsidR="00734D5E">
        <w:t xml:space="preserve">start </w:t>
      </w:r>
      <w:r w:rsidR="00A823AA">
        <w:t xml:space="preserve">and switches to linear rate increase later. </w:t>
      </w:r>
      <w:r w:rsidR="001F18A9" w:rsidRPr="009D547C">
        <w:t>In the simulations</w:t>
      </w:r>
      <w:r w:rsidR="001F18A9" w:rsidRPr="00E47F6B">
        <w:t xml:space="preserve">, </w:t>
      </w:r>
      <w:r w:rsidR="001F18A9">
        <w:t>it is</w:t>
      </w:r>
      <w:r w:rsidR="001F18A9" w:rsidRPr="00E47F6B">
        <w:t xml:space="preserve"> assumed that there is not capacity bottleneck in the transport network</w:t>
      </w:r>
      <w:r w:rsidR="001F18A9">
        <w:t xml:space="preserve"> and</w:t>
      </w:r>
      <w:r w:rsidR="001F18A9" w:rsidRPr="00E47F6B">
        <w:t xml:space="preserve"> that the delay of the transport network is fixed</w:t>
      </w:r>
      <w:r w:rsidR="001F18A9">
        <w:t xml:space="preserve"> to be zero</w:t>
      </w:r>
      <w:r w:rsidR="001F18A9" w:rsidRPr="00E47F6B">
        <w:t xml:space="preserve">, </w:t>
      </w:r>
      <w:r w:rsidR="001F18A9">
        <w:t xml:space="preserve">i.e. </w:t>
      </w:r>
      <w:r w:rsidR="001F18A9" w:rsidRPr="00E47F6B">
        <w:t>the transmission delay in RAN will determine the TCP round trip time variation and further impact the TCP slow start.</w:t>
      </w:r>
    </w:p>
    <w:p w:rsidR="00B204EC" w:rsidRPr="0045180A" w:rsidRDefault="00F867CD" w:rsidP="00E47F6B">
      <w:pPr>
        <w:pStyle w:val="BodyText"/>
      </w:pPr>
      <w:r>
        <w:t xml:space="preserve">Assuming </w:t>
      </w:r>
      <w:r w:rsidR="00B627FA">
        <w:t>that the carrier bandwidth is 100</w:t>
      </w:r>
      <w:r w:rsidR="0032780A">
        <w:t xml:space="preserve"> </w:t>
      </w:r>
      <w:r w:rsidR="00B627FA">
        <w:t xml:space="preserve">MHz and </w:t>
      </w:r>
      <w:r w:rsidR="0058198A">
        <w:t>dual-</w:t>
      </w:r>
      <w:r w:rsidR="00B627FA">
        <w:t xml:space="preserve">stream </w:t>
      </w:r>
      <w:r w:rsidR="0032780A">
        <w:t xml:space="preserve">(MIMO) </w:t>
      </w:r>
      <w:r w:rsidR="00B627FA">
        <w:t xml:space="preserve">transmission is applied, </w:t>
      </w:r>
      <w:r w:rsidR="00DA4779">
        <w:t>t</w:t>
      </w:r>
      <w:r w:rsidR="00B627FA">
        <w:t xml:space="preserve">he </w:t>
      </w:r>
      <w:r w:rsidR="00DA4779">
        <w:t xml:space="preserve">maximum </w:t>
      </w:r>
      <w:r w:rsidR="00B627FA">
        <w:t xml:space="preserve">transport block size is </w:t>
      </w:r>
      <w:r w:rsidR="00B627FA" w:rsidRPr="005056F2">
        <w:t xml:space="preserve">376880 </w:t>
      </w:r>
      <w:r w:rsidR="00440C62">
        <w:t xml:space="preserve">bits </w:t>
      </w:r>
      <w:r w:rsidR="00B627FA" w:rsidRPr="005056F2">
        <w:t>assuming 100</w:t>
      </w:r>
      <w:r w:rsidR="0032780A">
        <w:t xml:space="preserve"> </w:t>
      </w:r>
      <w:r w:rsidR="00B627FA" w:rsidRPr="005056F2">
        <w:t xml:space="preserve">MHz carrier bandwidth and </w:t>
      </w:r>
      <w:r w:rsidR="005056F2" w:rsidRPr="005056F2">
        <w:t xml:space="preserve">a </w:t>
      </w:r>
      <w:r w:rsidR="00AD4489">
        <w:t xml:space="preserve">0.5-ms </w:t>
      </w:r>
      <w:r w:rsidR="005056F2" w:rsidRPr="005056F2">
        <w:t xml:space="preserve">subframe </w:t>
      </w:r>
      <w:r w:rsidR="00AD4489">
        <w:t xml:space="preserve">length </w:t>
      </w:r>
      <w:r w:rsidR="005056F2" w:rsidRPr="005056F2">
        <w:t>with 7 OFDM symbols.</w:t>
      </w:r>
      <w:r w:rsidR="00AD4489" w:rsidRPr="00AD4489">
        <w:t xml:space="preserve"> </w:t>
      </w:r>
      <w:r w:rsidR="00DA4779">
        <w:t>Other parameter settings are placed in</w:t>
      </w:r>
      <w:r w:rsidR="004D50D9">
        <w:t xml:space="preserve"> </w:t>
      </w:r>
      <w:r w:rsidR="00F72E22">
        <w:t xml:space="preserve">Table 2 </w:t>
      </w:r>
      <w:r w:rsidR="00440C62">
        <w:t xml:space="preserve">in </w:t>
      </w:r>
      <w:r w:rsidR="002C2773">
        <w:t xml:space="preserve">Section </w:t>
      </w:r>
      <w:r w:rsidR="002C2773">
        <w:fldChar w:fldCharType="begin"/>
      </w:r>
      <w:r w:rsidR="002C2773">
        <w:instrText xml:space="preserve"> REF _Ref458497515 \r \h </w:instrText>
      </w:r>
      <w:r w:rsidR="002C2773">
        <w:fldChar w:fldCharType="separate"/>
      </w:r>
      <w:r w:rsidR="00F47C23">
        <w:t>5.1</w:t>
      </w:r>
      <w:r w:rsidR="002C2773">
        <w:fldChar w:fldCharType="end"/>
      </w:r>
      <w:r w:rsidR="00440C62">
        <w:t xml:space="preserve"> </w:t>
      </w:r>
      <w:r w:rsidR="00DA4779">
        <w:t>for reference.</w:t>
      </w:r>
      <w:r w:rsidR="003105AA">
        <w:t xml:space="preserve"> In </w:t>
      </w:r>
      <w:r w:rsidR="0032780A">
        <w:t xml:space="preserve">the tables </w:t>
      </w:r>
      <w:r w:rsidR="003105AA">
        <w:t xml:space="preserve">below, we </w:t>
      </w:r>
      <w:r w:rsidR="0032780A">
        <w:t xml:space="preserve">show </w:t>
      </w:r>
      <w:r w:rsidR="00CC43E5">
        <w:t xml:space="preserve">relative </w:t>
      </w:r>
      <w:r w:rsidR="0032780A">
        <w:t xml:space="preserve">results for two </w:t>
      </w:r>
      <w:r w:rsidR="003105AA">
        <w:t xml:space="preserve">cases: HARQ </w:t>
      </w:r>
      <w:r w:rsidR="00E965AB">
        <w:t>RTT</w:t>
      </w:r>
      <w:r w:rsidR="003105AA">
        <w:t xml:space="preserve"> = 4 and 8 TTIs respectively.</w:t>
      </w:r>
      <w:r w:rsidR="00222203">
        <w:t xml:space="preserve"> </w:t>
      </w:r>
      <w:r w:rsidR="004F1EED">
        <w:t xml:space="preserve">A </w:t>
      </w:r>
      <w:r w:rsidR="0058198A">
        <w:t>s</w:t>
      </w:r>
      <w:r w:rsidR="00222203">
        <w:t xml:space="preserve">ingle active user is served in the simulated </w:t>
      </w:r>
      <w:r w:rsidR="004F1EED">
        <w:t>scenario</w:t>
      </w:r>
      <w:r w:rsidR="00222203">
        <w:t>.</w:t>
      </w:r>
      <w:r w:rsidR="0058198A">
        <w:t xml:space="preserve"> T</w:t>
      </w:r>
      <w:r w:rsidR="00B204EC" w:rsidRPr="0045180A">
        <w:t xml:space="preserve">he </w:t>
      </w:r>
      <w:r w:rsidR="0045180A" w:rsidRPr="0045180A">
        <w:t>required time for file downloading in different cases</w:t>
      </w:r>
      <w:r w:rsidR="0058198A">
        <w:t xml:space="preserve"> are summarized in </w:t>
      </w:r>
      <w:r w:rsidR="0058198A" w:rsidRPr="0045180A">
        <w:fldChar w:fldCharType="begin"/>
      </w:r>
      <w:r w:rsidR="0058198A" w:rsidRPr="0045180A">
        <w:instrText xml:space="preserve"> REF _Ref457569991 \h  \* MERGEFORMAT </w:instrText>
      </w:r>
      <w:r w:rsidR="0058198A" w:rsidRPr="0045180A">
        <w:fldChar w:fldCharType="separate"/>
      </w:r>
      <w:r w:rsidR="00F47C23">
        <w:t>Table 1</w:t>
      </w:r>
      <w:r w:rsidR="0058198A" w:rsidRPr="0045180A">
        <w:fldChar w:fldCharType="end"/>
      </w:r>
      <w:r w:rsidR="0045180A" w:rsidRPr="0045180A">
        <w:t>.</w:t>
      </w:r>
      <w:r w:rsidR="00666472">
        <w:t xml:space="preserve"> </w:t>
      </w:r>
      <w:r w:rsidR="00106ACE">
        <w:t xml:space="preserve">The download times has been </w:t>
      </w:r>
      <w:r w:rsidR="00666472">
        <w:t xml:space="preserve">normalized </w:t>
      </w:r>
      <w:r w:rsidR="00371045">
        <w:t xml:space="preserve">to </w:t>
      </w:r>
      <w:r w:rsidR="00106ACE">
        <w:t>the download time of the case when "</w:t>
      </w:r>
      <w:r w:rsidR="00666472">
        <w:t>HARQ RTT</w:t>
      </w:r>
      <w:r w:rsidR="00E965AB">
        <w:t xml:space="preserve"> =</w:t>
      </w:r>
      <w:r w:rsidR="00666472">
        <w:t xml:space="preserve"> 2</w:t>
      </w:r>
      <w:r w:rsidR="00106ACE">
        <w:t>"</w:t>
      </w:r>
      <w:r w:rsidR="00666472">
        <w:t>.</w:t>
      </w:r>
      <w:r w:rsidR="002C2773">
        <w:t xml:space="preserve"> The </w:t>
      </w:r>
      <w:r w:rsidR="00770D4E">
        <w:t xml:space="preserve">detailed </w:t>
      </w:r>
      <w:r w:rsidR="002C2773">
        <w:t>user throughput performance</w:t>
      </w:r>
      <w:r w:rsidR="00371045">
        <w:t>s</w:t>
      </w:r>
      <w:r w:rsidR="002C2773">
        <w:t xml:space="preserve"> for different cases are presented in Section </w:t>
      </w:r>
      <w:r w:rsidR="002C2773">
        <w:fldChar w:fldCharType="begin"/>
      </w:r>
      <w:r w:rsidR="002C2773">
        <w:instrText xml:space="preserve"> REF _Ref458497596 \r \h </w:instrText>
      </w:r>
      <w:r w:rsidR="002C2773">
        <w:fldChar w:fldCharType="separate"/>
      </w:r>
      <w:r w:rsidR="00F47C23">
        <w:t>5.2</w:t>
      </w:r>
      <w:r w:rsidR="002C2773">
        <w:fldChar w:fldCharType="end"/>
      </w:r>
      <w:r w:rsidR="002C2773">
        <w:t xml:space="preserve"> for reference.</w:t>
      </w:r>
      <w:r w:rsidR="00B0509E">
        <w:t xml:space="preserve"> </w:t>
      </w:r>
      <w:r w:rsidR="001C2708">
        <w:t>According to the discussion above, one can conclude that the HARQ RTT impact</w:t>
      </w:r>
      <w:r w:rsidR="00CB47E0">
        <w:t>s</w:t>
      </w:r>
      <w:r w:rsidR="001C2708">
        <w:t xml:space="preserve"> the required time for both small file and large file downloading in </w:t>
      </w:r>
      <w:r w:rsidR="00CB47E0">
        <w:t>all</w:t>
      </w:r>
      <w:r w:rsidR="001C2708">
        <w:t xml:space="preserve"> simulated cases.</w:t>
      </w:r>
    </w:p>
    <w:p w:rsidR="008F0257" w:rsidRDefault="008F0257" w:rsidP="008F0257">
      <w:pPr>
        <w:pStyle w:val="Caption"/>
      </w:pPr>
      <w:bookmarkStart w:id="160" w:name="_Ref457569991"/>
      <w:r>
        <w:t xml:space="preserve">Table </w:t>
      </w:r>
      <w:r>
        <w:fldChar w:fldCharType="begin"/>
      </w:r>
      <w:r>
        <w:instrText xml:space="preserve"> SEQ Table \* ARABIC </w:instrText>
      </w:r>
      <w:r>
        <w:fldChar w:fldCharType="separate"/>
      </w:r>
      <w:r w:rsidR="00F47C23">
        <w:rPr>
          <w:noProof/>
        </w:rPr>
        <w:t>1</w:t>
      </w:r>
      <w:r>
        <w:fldChar w:fldCharType="end"/>
      </w:r>
      <w:bookmarkEnd w:id="160"/>
      <w:r>
        <w:t>:  The normalized time for file downloading with respect to</w:t>
      </w:r>
      <w:r w:rsidR="00CB47E0">
        <w:t xml:space="preserve"> case</w:t>
      </w:r>
      <w:r>
        <w:t xml:space="preserve"> ‘HARQ RTT</w:t>
      </w:r>
      <w:r w:rsidR="00CB47E0">
        <w:t xml:space="preserve"> =</w:t>
      </w:r>
      <w:r>
        <w:t xml:space="preserv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2970"/>
        <w:gridCol w:w="3060"/>
      </w:tblGrid>
      <w:tr w:rsidR="005F06DC" w:rsidTr="005F06DC">
        <w:trPr>
          <w:jc w:val="center"/>
        </w:trPr>
        <w:tc>
          <w:tcPr>
            <w:tcW w:w="1638" w:type="dxa"/>
            <w:vMerge w:val="restart"/>
            <w:shd w:val="clear" w:color="auto" w:fill="auto"/>
          </w:tcPr>
          <w:p w:rsidR="005F06DC" w:rsidRDefault="005F06DC" w:rsidP="00292638">
            <w:r>
              <w:t>File size</w:t>
            </w:r>
          </w:p>
        </w:tc>
        <w:tc>
          <w:tcPr>
            <w:tcW w:w="6030" w:type="dxa"/>
            <w:gridSpan w:val="2"/>
            <w:shd w:val="clear" w:color="auto" w:fill="auto"/>
          </w:tcPr>
          <w:p w:rsidR="005F06DC" w:rsidRDefault="005F06DC" w:rsidP="005F06DC">
            <w:pPr>
              <w:jc w:val="center"/>
            </w:pPr>
            <w:r>
              <w:t xml:space="preserve">Normalized download time </w:t>
            </w:r>
          </w:p>
        </w:tc>
      </w:tr>
      <w:tr w:rsidR="005F06DC" w:rsidTr="005F06DC">
        <w:trPr>
          <w:jc w:val="center"/>
        </w:trPr>
        <w:tc>
          <w:tcPr>
            <w:tcW w:w="1638" w:type="dxa"/>
            <w:vMerge/>
            <w:shd w:val="clear" w:color="auto" w:fill="auto"/>
          </w:tcPr>
          <w:p w:rsidR="005F06DC" w:rsidRDefault="005F06DC" w:rsidP="00292638"/>
        </w:tc>
        <w:tc>
          <w:tcPr>
            <w:tcW w:w="2970" w:type="dxa"/>
            <w:shd w:val="clear" w:color="auto" w:fill="auto"/>
          </w:tcPr>
          <w:p w:rsidR="005F06DC" w:rsidRDefault="005F06DC" w:rsidP="005F06DC">
            <w:pPr>
              <w:jc w:val="center"/>
            </w:pPr>
            <w:r>
              <w:t>HARQ RTT = 4</w:t>
            </w:r>
          </w:p>
        </w:tc>
        <w:tc>
          <w:tcPr>
            <w:tcW w:w="3060" w:type="dxa"/>
            <w:shd w:val="clear" w:color="auto" w:fill="auto"/>
          </w:tcPr>
          <w:p w:rsidR="005F06DC" w:rsidRDefault="005F06DC" w:rsidP="005F06DC">
            <w:pPr>
              <w:jc w:val="center"/>
            </w:pPr>
            <w:r>
              <w:t>HARQ RTT = 8</w:t>
            </w:r>
          </w:p>
        </w:tc>
      </w:tr>
      <w:tr w:rsidR="005F06DC" w:rsidTr="005F06DC">
        <w:trPr>
          <w:jc w:val="center"/>
        </w:trPr>
        <w:tc>
          <w:tcPr>
            <w:tcW w:w="1638" w:type="dxa"/>
            <w:shd w:val="clear" w:color="auto" w:fill="auto"/>
          </w:tcPr>
          <w:p w:rsidR="005F06DC" w:rsidRDefault="005F06DC" w:rsidP="00292638">
            <w:r>
              <w:t>2 MByte</w:t>
            </w:r>
          </w:p>
        </w:tc>
        <w:tc>
          <w:tcPr>
            <w:tcW w:w="2970" w:type="dxa"/>
            <w:shd w:val="clear" w:color="auto" w:fill="auto"/>
          </w:tcPr>
          <w:p w:rsidR="005F06DC" w:rsidRDefault="005F06DC" w:rsidP="005F06DC">
            <w:pPr>
              <w:jc w:val="center"/>
            </w:pPr>
            <w:r>
              <w:t>1.26</w:t>
            </w:r>
          </w:p>
        </w:tc>
        <w:tc>
          <w:tcPr>
            <w:tcW w:w="3060" w:type="dxa"/>
            <w:shd w:val="clear" w:color="auto" w:fill="auto"/>
          </w:tcPr>
          <w:p w:rsidR="005F06DC" w:rsidRDefault="005F06DC" w:rsidP="005F06DC">
            <w:pPr>
              <w:jc w:val="center"/>
            </w:pPr>
            <w:r>
              <w:t>2.08</w:t>
            </w:r>
          </w:p>
        </w:tc>
      </w:tr>
      <w:tr w:rsidR="005F06DC" w:rsidTr="005F06DC">
        <w:trPr>
          <w:jc w:val="center"/>
        </w:trPr>
        <w:tc>
          <w:tcPr>
            <w:tcW w:w="1638" w:type="dxa"/>
            <w:shd w:val="clear" w:color="auto" w:fill="auto"/>
          </w:tcPr>
          <w:p w:rsidR="005F06DC" w:rsidRDefault="005F06DC" w:rsidP="00292638">
            <w:r>
              <w:t>20 MByte</w:t>
            </w:r>
          </w:p>
        </w:tc>
        <w:tc>
          <w:tcPr>
            <w:tcW w:w="2970" w:type="dxa"/>
            <w:shd w:val="clear" w:color="auto" w:fill="auto"/>
          </w:tcPr>
          <w:p w:rsidR="005F06DC" w:rsidRDefault="005F06DC" w:rsidP="005F06DC">
            <w:pPr>
              <w:jc w:val="center"/>
            </w:pPr>
            <w:r>
              <w:t>1.26</w:t>
            </w:r>
          </w:p>
        </w:tc>
        <w:tc>
          <w:tcPr>
            <w:tcW w:w="3060" w:type="dxa"/>
            <w:shd w:val="clear" w:color="auto" w:fill="auto"/>
          </w:tcPr>
          <w:p w:rsidR="005F06DC" w:rsidRDefault="005F06DC" w:rsidP="005F06DC">
            <w:pPr>
              <w:jc w:val="center"/>
            </w:pPr>
            <w:r>
              <w:t>2.04</w:t>
            </w:r>
          </w:p>
        </w:tc>
      </w:tr>
      <w:tr w:rsidR="005F06DC" w:rsidTr="005F06DC">
        <w:trPr>
          <w:jc w:val="center"/>
        </w:trPr>
        <w:tc>
          <w:tcPr>
            <w:tcW w:w="1638" w:type="dxa"/>
            <w:shd w:val="clear" w:color="auto" w:fill="auto"/>
          </w:tcPr>
          <w:p w:rsidR="005F06DC" w:rsidRDefault="005F06DC" w:rsidP="00292638">
            <w:r>
              <w:t>200 MByte</w:t>
            </w:r>
          </w:p>
        </w:tc>
        <w:tc>
          <w:tcPr>
            <w:tcW w:w="2970" w:type="dxa"/>
            <w:shd w:val="clear" w:color="auto" w:fill="auto"/>
          </w:tcPr>
          <w:p w:rsidR="005F06DC" w:rsidRDefault="005F06DC" w:rsidP="005F06DC">
            <w:pPr>
              <w:jc w:val="center"/>
            </w:pPr>
            <w:r>
              <w:t>1.08</w:t>
            </w:r>
          </w:p>
        </w:tc>
        <w:tc>
          <w:tcPr>
            <w:tcW w:w="3060" w:type="dxa"/>
            <w:shd w:val="clear" w:color="auto" w:fill="auto"/>
          </w:tcPr>
          <w:p w:rsidR="005F06DC" w:rsidRDefault="005F06DC" w:rsidP="005F06DC">
            <w:pPr>
              <w:jc w:val="center"/>
            </w:pPr>
            <w:r>
              <w:t>2.0</w:t>
            </w:r>
          </w:p>
        </w:tc>
      </w:tr>
    </w:tbl>
    <w:p w:rsidR="002F69C2" w:rsidRDefault="002F69C2" w:rsidP="005F3B33">
      <w:pPr>
        <w:pStyle w:val="BodyText"/>
      </w:pPr>
    </w:p>
    <w:p w:rsidR="002F69C2" w:rsidRDefault="008B0BD9" w:rsidP="00E47F6B">
      <w:pPr>
        <w:pStyle w:val="Observation"/>
      </w:pPr>
      <w:bookmarkStart w:id="161" w:name="_Toc484180281"/>
      <w:bookmarkStart w:id="162" w:name="_Toc484435471"/>
      <w:bookmarkStart w:id="163" w:name="_Toc484436725"/>
      <w:bookmarkStart w:id="164" w:name="_Toc484436760"/>
      <w:bookmarkStart w:id="165" w:name="_Toc484436863"/>
      <w:bookmarkStart w:id="166" w:name="_Toc484436909"/>
      <w:bookmarkStart w:id="167" w:name="_Toc484436971"/>
      <w:bookmarkStart w:id="168" w:name="_Toc484437045"/>
      <w:bookmarkStart w:id="169" w:name="_Toc484437168"/>
      <w:bookmarkStart w:id="170" w:name="_Toc484437222"/>
      <w:bookmarkStart w:id="171" w:name="_Toc485284427"/>
      <w:bookmarkStart w:id="172" w:name="_Toc485284488"/>
      <w:bookmarkStart w:id="173" w:name="_Toc485284510"/>
      <w:bookmarkStart w:id="174" w:name="_Toc485284745"/>
      <w:bookmarkStart w:id="175" w:name="_Toc485284777"/>
      <w:bookmarkStart w:id="176" w:name="_Toc485284797"/>
      <w:bookmarkStart w:id="177" w:name="_Toc485284810"/>
      <w:bookmarkStart w:id="178" w:name="_Toc485284857"/>
      <w:bookmarkStart w:id="179" w:name="_Toc485284870"/>
      <w:bookmarkStart w:id="180" w:name="_Toc485284897"/>
      <w:bookmarkStart w:id="181" w:name="_Toc485284910"/>
      <w:bookmarkStart w:id="182" w:name="_Toc485285217"/>
      <w:bookmarkStart w:id="183" w:name="_Toc485305171"/>
      <w:bookmarkStart w:id="184" w:name="_Toc485305290"/>
      <w:bookmarkStart w:id="185" w:name="_Toc485305728"/>
      <w:bookmarkStart w:id="186" w:name="_Toc485384531"/>
      <w:bookmarkStart w:id="187" w:name="_Toc485385705"/>
      <w:bookmarkStart w:id="188" w:name="_Toc485400122"/>
      <w:r>
        <w:t>For NR, s</w:t>
      </w:r>
      <w:r w:rsidR="000009B6">
        <w:t xml:space="preserve">hortened </w:t>
      </w:r>
      <w:r w:rsidR="002F69C2">
        <w:t xml:space="preserve">HARQ RTT </w:t>
      </w:r>
      <w:r w:rsidR="00A20343">
        <w:t xml:space="preserve">clearly </w:t>
      </w:r>
      <w:r w:rsidR="009C1959">
        <w:t>reduce</w:t>
      </w:r>
      <w:r w:rsidR="000009B6">
        <w:t>s</w:t>
      </w:r>
      <w:r w:rsidR="002F69C2">
        <w:t xml:space="preserve"> the </w:t>
      </w:r>
      <w:r w:rsidR="009C1959">
        <w:t>required time for</w:t>
      </w:r>
      <w:r w:rsidR="002F69C2">
        <w:t xml:space="preserve"> file </w:t>
      </w:r>
      <w:r>
        <w:t>transmission</w:t>
      </w:r>
      <w:r w:rsidR="002F69C2">
        <w:t>.</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rsidR="002A1159" w:rsidRDefault="002A1159" w:rsidP="002A1159">
      <w:pPr>
        <w:pStyle w:val="BodyText"/>
      </w:pPr>
    </w:p>
    <w:p w:rsidR="00B204EC" w:rsidRDefault="009C1959" w:rsidP="005F3B33">
      <w:pPr>
        <w:pStyle w:val="BodyText"/>
      </w:pPr>
      <w:r>
        <w:t>Shorter required time for file downloading means higher user</w:t>
      </w:r>
      <w:r w:rsidR="00FC367F">
        <w:t>-experienced</w:t>
      </w:r>
      <w:r>
        <w:t xml:space="preserve"> throughput. Short HARQ RTT can clearly reduce the download</w:t>
      </w:r>
      <w:r w:rsidR="00106ACE">
        <w:t xml:space="preserve"> time</w:t>
      </w:r>
      <w:r w:rsidR="001B5641">
        <w:t xml:space="preserve"> of files with small to medium size</w:t>
      </w:r>
      <w:r>
        <w:t>.</w:t>
      </w:r>
      <w:r w:rsidR="001B5641">
        <w:t xml:space="preserve"> The higher the peak data rate</w:t>
      </w:r>
      <w:r w:rsidR="00927086">
        <w:t xml:space="preserve"> in radio interface</w:t>
      </w:r>
      <w:r w:rsidR="001B5641">
        <w:t xml:space="preserve"> is, the larger gain can be expected from HARQ RTT reduction.</w:t>
      </w:r>
      <w:r>
        <w:t xml:space="preserve"> </w:t>
      </w:r>
      <w:r w:rsidR="008F077E">
        <w:t xml:space="preserve">To benefit from the huge capacity in air interface, </w:t>
      </w:r>
      <w:r w:rsidR="001B5641">
        <w:t>w</w:t>
      </w:r>
      <w:r w:rsidR="00106ACE">
        <w:t>e propose</w:t>
      </w:r>
      <w:r w:rsidR="001C2708">
        <w:t>:</w:t>
      </w:r>
    </w:p>
    <w:p w:rsidR="00B331FF" w:rsidRDefault="001B5641" w:rsidP="005F3B33">
      <w:pPr>
        <w:pStyle w:val="Proposal"/>
      </w:pPr>
      <w:bookmarkStart w:id="189" w:name="_Toc458778173"/>
      <w:bookmarkStart w:id="190" w:name="_Toc484180283"/>
      <w:bookmarkStart w:id="191" w:name="_Toc484180295"/>
      <w:bookmarkStart w:id="192" w:name="_Toc484180307"/>
      <w:bookmarkStart w:id="193" w:name="_Toc484435472"/>
      <w:bookmarkStart w:id="194" w:name="_Toc484436317"/>
      <w:bookmarkStart w:id="195" w:name="_Toc484436595"/>
      <w:bookmarkStart w:id="196" w:name="_Toc484436789"/>
      <w:bookmarkStart w:id="197" w:name="_Toc484438033"/>
      <w:bookmarkStart w:id="198" w:name="_Toc484438043"/>
      <w:bookmarkStart w:id="199" w:name="_Toc485305172"/>
      <w:bookmarkStart w:id="200" w:name="_Toc485383796"/>
      <w:bookmarkStart w:id="201" w:name="_Toc485385706"/>
      <w:bookmarkStart w:id="202" w:name="_Toc485400123"/>
      <w:r>
        <w:t xml:space="preserve">Extremely </w:t>
      </w:r>
      <w:r w:rsidR="00396F43">
        <w:t xml:space="preserve">short HARQ RTT </w:t>
      </w:r>
      <w:r w:rsidR="009B3C7D">
        <w:t>should</w:t>
      </w:r>
      <w:r w:rsidR="00396F43">
        <w:t xml:space="preserve"> be supported</w:t>
      </w:r>
      <w:bookmarkEnd w:id="189"/>
      <w:bookmarkEnd w:id="190"/>
      <w:bookmarkEnd w:id="191"/>
      <w:bookmarkEnd w:id="192"/>
      <w:bookmarkEnd w:id="193"/>
      <w:bookmarkEnd w:id="194"/>
      <w:bookmarkEnd w:id="195"/>
      <w:bookmarkEnd w:id="196"/>
      <w:bookmarkEnd w:id="197"/>
      <w:bookmarkEnd w:id="198"/>
      <w:bookmarkEnd w:id="199"/>
      <w:bookmarkEnd w:id="200"/>
      <w:bookmarkEnd w:id="201"/>
      <w:r w:rsidR="00E47F6B">
        <w:t>.</w:t>
      </w:r>
      <w:bookmarkEnd w:id="202"/>
    </w:p>
    <w:p w:rsidR="000375D0" w:rsidRDefault="00F1143F" w:rsidP="002B60A8">
      <w:pPr>
        <w:pStyle w:val="BodyText"/>
      </w:pPr>
      <w:r>
        <w:t xml:space="preserve">Considering the </w:t>
      </w:r>
      <w:r w:rsidR="0059389A">
        <w:t>large</w:t>
      </w:r>
      <w:r>
        <w:t xml:space="preserve"> capacity in the radio interface, the total time for downloading a relatively large file is clearly shorter with smaller HARQ RTT according to the simulation results in Section </w:t>
      </w:r>
      <w:r>
        <w:fldChar w:fldCharType="begin"/>
      </w:r>
      <w:r>
        <w:instrText xml:space="preserve"> REF _Ref458497596 \r \h </w:instrText>
      </w:r>
      <w:r>
        <w:fldChar w:fldCharType="separate"/>
      </w:r>
      <w:r w:rsidR="00F47C23">
        <w:t>5.2</w:t>
      </w:r>
      <w:r>
        <w:fldChar w:fldCharType="end"/>
      </w:r>
      <w:r>
        <w:t xml:space="preserve"> (</w:t>
      </w:r>
      <w:r>
        <w:fldChar w:fldCharType="begin"/>
      </w:r>
      <w:r>
        <w:instrText xml:space="preserve"> REF _Ref484182554 \h </w:instrText>
      </w:r>
      <w:r>
        <w:fldChar w:fldCharType="separate"/>
      </w:r>
      <w:r w:rsidR="00F47C23">
        <w:t xml:space="preserve">Figure </w:t>
      </w:r>
      <w:r w:rsidR="00F47C23">
        <w:rPr>
          <w:noProof/>
        </w:rPr>
        <w:t>1</w:t>
      </w:r>
      <w:r>
        <w:fldChar w:fldCharType="end"/>
      </w:r>
      <w:r>
        <w:t xml:space="preserve"> and </w:t>
      </w:r>
      <w:r>
        <w:fldChar w:fldCharType="begin"/>
      </w:r>
      <w:r>
        <w:instrText xml:space="preserve"> REF _Ref484182556 \h </w:instrText>
      </w:r>
      <w:r>
        <w:fldChar w:fldCharType="separate"/>
      </w:r>
      <w:r w:rsidR="00F47C23">
        <w:t xml:space="preserve">Figure </w:t>
      </w:r>
      <w:r w:rsidR="00F47C23">
        <w:rPr>
          <w:noProof/>
        </w:rPr>
        <w:t>2</w:t>
      </w:r>
      <w:r>
        <w:fldChar w:fldCharType="end"/>
      </w:r>
      <w:r>
        <w:t>)</w:t>
      </w:r>
      <w:r w:rsidR="00791B36">
        <w:t xml:space="preserve"> and observations from LTE (Figure 3)</w:t>
      </w:r>
      <w:r>
        <w:t xml:space="preserve">. </w:t>
      </w:r>
      <w:r w:rsidR="00CA458B">
        <w:t>According to the ongoing discussions in RAN1, t</w:t>
      </w:r>
      <w:r w:rsidR="002B60A8">
        <w:t xml:space="preserve">he </w:t>
      </w:r>
      <w:r w:rsidR="00AB5BAA">
        <w:t>exact value of</w:t>
      </w:r>
      <w:r w:rsidR="002B60A8">
        <w:t xml:space="preserve"> K0, K1</w:t>
      </w:r>
      <w:r w:rsidR="009B0C30">
        <w:t xml:space="preserve"> and</w:t>
      </w:r>
      <w:r w:rsidR="002B60A8">
        <w:t xml:space="preserve"> K2 will </w:t>
      </w:r>
      <w:r w:rsidR="00AB5BAA">
        <w:t xml:space="preserve">directly contribute to the </w:t>
      </w:r>
      <w:r w:rsidR="00374D9A">
        <w:t>HARQ RTT</w:t>
      </w:r>
      <w:r w:rsidR="002B60A8">
        <w:t xml:space="preserve">. </w:t>
      </w:r>
      <w:r w:rsidR="001E640A">
        <w:t xml:space="preserve">The lower bound of these parameters will determine the minimum user plane latency that can be achieved in NR. </w:t>
      </w:r>
      <w:r w:rsidR="00AB5BAA">
        <w:t>However, for these parameters, which ones should be specified and the range of the specified ones are handled in RAN1.</w:t>
      </w:r>
      <w:r w:rsidR="00791B36">
        <w:t xml:space="preserve"> It is meaningful to information RAN1 on how HARQ RTT impact the system and UE performances:</w:t>
      </w:r>
    </w:p>
    <w:p w:rsidR="00AB5BAA" w:rsidRDefault="00AB5BAA" w:rsidP="00E47F6B">
      <w:pPr>
        <w:pStyle w:val="Proposal"/>
      </w:pPr>
      <w:bookmarkStart w:id="203" w:name="_Toc484436318"/>
      <w:bookmarkStart w:id="204" w:name="_Toc484436596"/>
      <w:bookmarkStart w:id="205" w:name="_Toc484436790"/>
      <w:bookmarkStart w:id="206" w:name="_Toc484438034"/>
      <w:bookmarkStart w:id="207" w:name="_Toc484438044"/>
      <w:bookmarkStart w:id="208" w:name="_Toc485305173"/>
      <w:bookmarkStart w:id="209" w:name="_Toc485383797"/>
      <w:bookmarkStart w:id="210" w:name="_Toc485385707"/>
      <w:bookmarkStart w:id="211" w:name="_Toc485400124"/>
      <w:r>
        <w:t xml:space="preserve">RAN2 send a LS to RAN1 </w:t>
      </w:r>
      <w:r w:rsidR="00B7680A">
        <w:t xml:space="preserve">to indicate </w:t>
      </w:r>
      <w:r>
        <w:t xml:space="preserve">that </w:t>
      </w:r>
      <w:r w:rsidR="00E40EC4">
        <w:t>minimization of</w:t>
      </w:r>
      <w:r w:rsidR="00E16962">
        <w:t xml:space="preserve"> HARQ</w:t>
      </w:r>
      <w:r>
        <w:t xml:space="preserve"> RTT </w:t>
      </w:r>
      <w:bookmarkEnd w:id="203"/>
      <w:r w:rsidR="00E40EC4">
        <w:t>should be considered at discussing HARQ delay parameters (i.e. K0, K1</w:t>
      </w:r>
      <w:r w:rsidR="009B0C30">
        <w:t xml:space="preserve"> and</w:t>
      </w:r>
      <w:r w:rsidR="00E47F6B">
        <w:t xml:space="preserve"> K2</w:t>
      </w:r>
      <w:r w:rsidR="00E40EC4">
        <w:t>)</w:t>
      </w:r>
      <w:bookmarkEnd w:id="204"/>
      <w:bookmarkEnd w:id="205"/>
      <w:bookmarkEnd w:id="206"/>
      <w:bookmarkEnd w:id="207"/>
      <w:bookmarkEnd w:id="208"/>
      <w:bookmarkEnd w:id="209"/>
      <w:bookmarkEnd w:id="210"/>
      <w:r w:rsidR="00E47F6B">
        <w:t>.</w:t>
      </w:r>
      <w:bookmarkEnd w:id="211"/>
    </w:p>
    <w:p w:rsidR="00092F34" w:rsidRPr="009B4D2B" w:rsidRDefault="00092F34" w:rsidP="00092F34">
      <w:pPr>
        <w:pStyle w:val="Heading1"/>
      </w:pPr>
      <w:r w:rsidRPr="00CE0424">
        <w:t>Conclusion</w:t>
      </w:r>
    </w:p>
    <w:p w:rsidR="00E40EC4" w:rsidRDefault="00CC43E5" w:rsidP="00E47F6B">
      <w:pPr>
        <w:pStyle w:val="TOC1"/>
        <w:rPr>
          <w:b w:val="0"/>
        </w:rPr>
      </w:pPr>
      <w:r w:rsidRPr="00E63F9C">
        <w:rPr>
          <w:b w:val="0"/>
        </w:rPr>
        <w:t xml:space="preserve">In Section </w:t>
      </w:r>
      <w:r w:rsidR="00E47F6B">
        <w:rPr>
          <w:b w:val="0"/>
        </w:rPr>
        <w:t>2</w:t>
      </w:r>
      <w:r w:rsidRPr="00E63F9C">
        <w:rPr>
          <w:b w:val="0"/>
        </w:rPr>
        <w:t xml:space="preserve"> we made the following observations:</w:t>
      </w:r>
    </w:p>
    <w:p w:rsidR="00E47F6B" w:rsidRPr="00E47F6B" w:rsidRDefault="00E47F6B">
      <w:pPr>
        <w:pStyle w:val="TOC1"/>
        <w:rPr>
          <w:rFonts w:ascii="Calibri" w:eastAsia="DengXian" w:hAnsi="Calibri"/>
          <w:b w:val="0"/>
          <w:sz w:val="22"/>
          <w:lang w:val="sv-SE"/>
        </w:rPr>
      </w:pPr>
      <w:r>
        <w:rPr>
          <w:b w:val="0"/>
          <w:noProof w:val="0"/>
          <w:szCs w:val="20"/>
          <w:lang w:val="en-GB"/>
        </w:rPr>
        <w:fldChar w:fldCharType="begin"/>
      </w:r>
      <w:r>
        <w:rPr>
          <w:b w:val="0"/>
          <w:noProof w:val="0"/>
          <w:szCs w:val="20"/>
          <w:lang w:val="en-GB"/>
        </w:rPr>
        <w:instrText xml:space="preserve"> TOC \n \h \z \t "Observation;1" </w:instrText>
      </w:r>
      <w:r>
        <w:rPr>
          <w:b w:val="0"/>
          <w:noProof w:val="0"/>
          <w:szCs w:val="20"/>
          <w:lang w:val="en-GB"/>
        </w:rPr>
        <w:fldChar w:fldCharType="separate"/>
      </w:r>
      <w:hyperlink w:anchor="_Toc485400116" w:history="1">
        <w:r w:rsidRPr="00AC431F">
          <w:rPr>
            <w:rStyle w:val="Hyperlink"/>
          </w:rPr>
          <w:t>Observation 1</w:t>
        </w:r>
        <w:r w:rsidRPr="00E47F6B">
          <w:rPr>
            <w:rFonts w:ascii="Calibri" w:eastAsia="DengXian" w:hAnsi="Calibri"/>
            <w:b w:val="0"/>
            <w:sz w:val="22"/>
            <w:lang w:val="sv-SE"/>
          </w:rPr>
          <w:tab/>
        </w:r>
        <w:r w:rsidRPr="00AC431F">
          <w:rPr>
            <w:rStyle w:val="Hyperlink"/>
          </w:rPr>
          <w:t>Extremely short latency is one key objective for NR.</w:t>
        </w:r>
      </w:hyperlink>
    </w:p>
    <w:p w:rsidR="00E47F6B" w:rsidRPr="00E47F6B" w:rsidRDefault="00C0433C">
      <w:pPr>
        <w:pStyle w:val="TOC1"/>
        <w:rPr>
          <w:rFonts w:ascii="Calibri" w:eastAsia="DengXian" w:hAnsi="Calibri"/>
          <w:b w:val="0"/>
          <w:sz w:val="22"/>
          <w:lang w:val="sv-SE"/>
        </w:rPr>
      </w:pPr>
      <w:hyperlink w:anchor="_Toc485400117" w:history="1">
        <w:r w:rsidR="00E47F6B" w:rsidRPr="00AC431F">
          <w:rPr>
            <w:rStyle w:val="Hyperlink"/>
          </w:rPr>
          <w:t>Observation 2</w:t>
        </w:r>
        <w:r w:rsidR="00E47F6B" w:rsidRPr="00E47F6B">
          <w:rPr>
            <w:rFonts w:ascii="Calibri" w:eastAsia="DengXian" w:hAnsi="Calibri"/>
            <w:b w:val="0"/>
            <w:sz w:val="22"/>
            <w:lang w:val="sv-SE"/>
          </w:rPr>
          <w:tab/>
        </w:r>
        <w:r w:rsidR="00E47F6B" w:rsidRPr="00AC431F">
          <w:rPr>
            <w:rStyle w:val="Hyperlink"/>
          </w:rPr>
          <w:t>The UP latency is flexible in NR depending on the HARQ delay parameters (i.e. K0, K1 and K2) being discussed in RAN1.</w:t>
        </w:r>
      </w:hyperlink>
    </w:p>
    <w:p w:rsidR="00E47F6B" w:rsidRPr="00E47F6B" w:rsidRDefault="00C0433C">
      <w:pPr>
        <w:pStyle w:val="TOC1"/>
        <w:rPr>
          <w:rFonts w:ascii="Calibri" w:eastAsia="DengXian" w:hAnsi="Calibri"/>
          <w:b w:val="0"/>
          <w:sz w:val="22"/>
          <w:lang w:val="sv-SE"/>
        </w:rPr>
      </w:pPr>
      <w:hyperlink w:anchor="_Toc485400118" w:history="1">
        <w:r w:rsidR="00E47F6B" w:rsidRPr="00AC431F">
          <w:rPr>
            <w:rStyle w:val="Hyperlink"/>
          </w:rPr>
          <w:t>Observation 3</w:t>
        </w:r>
        <w:r w:rsidR="00E47F6B" w:rsidRPr="00E47F6B">
          <w:rPr>
            <w:rFonts w:ascii="Calibri" w:eastAsia="DengXian" w:hAnsi="Calibri"/>
            <w:b w:val="0"/>
            <w:sz w:val="22"/>
            <w:lang w:val="sv-SE"/>
          </w:rPr>
          <w:tab/>
        </w:r>
        <w:r w:rsidR="00E47F6B" w:rsidRPr="00AC431F">
          <w:rPr>
            <w:rStyle w:val="Hyperlink"/>
          </w:rPr>
          <w:t>For future network, extremely short (e.g. &lt;1 ms) transport delay can be expected.</w:t>
        </w:r>
      </w:hyperlink>
    </w:p>
    <w:p w:rsidR="00E47F6B" w:rsidRPr="00E47F6B" w:rsidRDefault="00C0433C">
      <w:pPr>
        <w:pStyle w:val="TOC1"/>
        <w:rPr>
          <w:rFonts w:ascii="Calibri" w:eastAsia="DengXian" w:hAnsi="Calibri"/>
          <w:b w:val="0"/>
          <w:sz w:val="22"/>
          <w:lang w:val="sv-SE"/>
        </w:rPr>
      </w:pPr>
      <w:hyperlink w:anchor="_Toc485400119" w:history="1">
        <w:r w:rsidR="00E47F6B" w:rsidRPr="00AC431F">
          <w:rPr>
            <w:rStyle w:val="Hyperlink"/>
          </w:rPr>
          <w:t>Observation 4</w:t>
        </w:r>
        <w:r w:rsidR="00E47F6B" w:rsidRPr="00E47F6B">
          <w:rPr>
            <w:rFonts w:ascii="Calibri" w:eastAsia="DengXian" w:hAnsi="Calibri"/>
            <w:b w:val="0"/>
            <w:sz w:val="22"/>
            <w:lang w:val="sv-SE"/>
          </w:rPr>
          <w:tab/>
        </w:r>
        <w:r w:rsidR="00E47F6B" w:rsidRPr="00AC431F">
          <w:rPr>
            <w:rStyle w:val="Hyperlink"/>
          </w:rPr>
          <w:t>For NR, the HARQ RTT varies from below 1 ms to several ms depending on the TTI length and the HARQ delay parameters.</w:t>
        </w:r>
      </w:hyperlink>
    </w:p>
    <w:p w:rsidR="00E47F6B" w:rsidRPr="00E47F6B" w:rsidRDefault="00C0433C">
      <w:pPr>
        <w:pStyle w:val="TOC1"/>
        <w:rPr>
          <w:rFonts w:ascii="Calibri" w:eastAsia="DengXian" w:hAnsi="Calibri"/>
          <w:b w:val="0"/>
          <w:sz w:val="22"/>
          <w:lang w:val="sv-SE"/>
        </w:rPr>
      </w:pPr>
      <w:hyperlink w:anchor="_Toc485400120" w:history="1">
        <w:r w:rsidR="00E47F6B" w:rsidRPr="00AC431F">
          <w:rPr>
            <w:rStyle w:val="Hyperlink"/>
          </w:rPr>
          <w:t>Observation 5</w:t>
        </w:r>
        <w:r w:rsidR="00E47F6B" w:rsidRPr="00E47F6B">
          <w:rPr>
            <w:rFonts w:ascii="Calibri" w:eastAsia="DengXian" w:hAnsi="Calibri"/>
            <w:b w:val="0"/>
            <w:sz w:val="22"/>
            <w:lang w:val="sv-SE"/>
          </w:rPr>
          <w:tab/>
        </w:r>
        <w:r w:rsidR="00E47F6B" w:rsidRPr="00AC431F">
          <w:rPr>
            <w:rStyle w:val="Hyperlink"/>
          </w:rPr>
          <w:t>With advanced transport network, the transmission delay in RAN may become a bottleneck of end to end transmission delay.</w:t>
        </w:r>
      </w:hyperlink>
    </w:p>
    <w:p w:rsidR="00E47F6B" w:rsidRPr="00E47F6B" w:rsidRDefault="00C0433C">
      <w:pPr>
        <w:pStyle w:val="TOC1"/>
        <w:rPr>
          <w:rFonts w:ascii="Calibri" w:eastAsia="DengXian" w:hAnsi="Calibri"/>
          <w:b w:val="0"/>
          <w:sz w:val="22"/>
          <w:lang w:val="sv-SE"/>
        </w:rPr>
      </w:pPr>
      <w:hyperlink w:anchor="_Toc485400121" w:history="1">
        <w:r w:rsidR="00E47F6B" w:rsidRPr="00AC431F">
          <w:rPr>
            <w:rStyle w:val="Hyperlink"/>
          </w:rPr>
          <w:t>Observation 6</w:t>
        </w:r>
        <w:r w:rsidR="00E47F6B" w:rsidRPr="00E47F6B">
          <w:rPr>
            <w:rFonts w:ascii="Calibri" w:eastAsia="DengXian" w:hAnsi="Calibri"/>
            <w:b w:val="0"/>
            <w:sz w:val="22"/>
            <w:lang w:val="sv-SE"/>
          </w:rPr>
          <w:tab/>
        </w:r>
        <w:r w:rsidR="00E47F6B" w:rsidRPr="00AC431F">
          <w:rPr>
            <w:rStyle w:val="Hyperlink"/>
          </w:rPr>
          <w:t>In LTE, it is observed short transmission delay in RAN clearly improves the TCP slow start performance.</w:t>
        </w:r>
      </w:hyperlink>
    </w:p>
    <w:p w:rsidR="00E47F6B" w:rsidRPr="00E47F6B" w:rsidRDefault="00C0433C">
      <w:pPr>
        <w:pStyle w:val="TOC1"/>
        <w:rPr>
          <w:rFonts w:ascii="Calibri" w:eastAsia="DengXian" w:hAnsi="Calibri"/>
          <w:b w:val="0"/>
          <w:sz w:val="22"/>
          <w:lang w:val="sv-SE"/>
        </w:rPr>
      </w:pPr>
      <w:hyperlink w:anchor="_Toc485400122" w:history="1">
        <w:r w:rsidR="00E47F6B" w:rsidRPr="00AC431F">
          <w:rPr>
            <w:rStyle w:val="Hyperlink"/>
          </w:rPr>
          <w:t>Observation 7</w:t>
        </w:r>
        <w:r w:rsidR="00E47F6B" w:rsidRPr="00E47F6B">
          <w:rPr>
            <w:rFonts w:ascii="Calibri" w:eastAsia="DengXian" w:hAnsi="Calibri"/>
            <w:b w:val="0"/>
            <w:sz w:val="22"/>
            <w:lang w:val="sv-SE"/>
          </w:rPr>
          <w:tab/>
        </w:r>
        <w:r w:rsidR="00E47F6B" w:rsidRPr="00AC431F">
          <w:rPr>
            <w:rStyle w:val="Hyperlink"/>
          </w:rPr>
          <w:t>For NR, shortened HARQ RTT clearly reduces the required time for file transmission.</w:t>
        </w:r>
      </w:hyperlink>
    </w:p>
    <w:p w:rsidR="00E47F6B" w:rsidRDefault="00E47F6B" w:rsidP="00CC43E5">
      <w:pPr>
        <w:pStyle w:val="TOC1"/>
        <w:rPr>
          <w:b w:val="0"/>
        </w:rPr>
      </w:pPr>
      <w:r>
        <w:rPr>
          <w:b w:val="0"/>
          <w:noProof w:val="0"/>
          <w:szCs w:val="20"/>
          <w:lang w:val="en-GB"/>
        </w:rPr>
        <w:fldChar w:fldCharType="end"/>
      </w:r>
    </w:p>
    <w:p w:rsidR="00CC43E5" w:rsidRDefault="00CC43E5" w:rsidP="00CC43E5">
      <w:pPr>
        <w:pStyle w:val="TOC1"/>
        <w:rPr>
          <w:b w:val="0"/>
        </w:rPr>
      </w:pPr>
      <w:r w:rsidRPr="00E63F9C">
        <w:rPr>
          <w:b w:val="0"/>
        </w:rPr>
        <w:t xml:space="preserve">Based on the discussion in Section </w:t>
      </w:r>
      <w:r w:rsidR="00E47F6B">
        <w:rPr>
          <w:b w:val="0"/>
        </w:rPr>
        <w:t>3</w:t>
      </w:r>
      <w:r w:rsidRPr="00E63F9C">
        <w:rPr>
          <w:b w:val="0"/>
        </w:rPr>
        <w:t xml:space="preserve"> we propose the following:</w:t>
      </w:r>
    </w:p>
    <w:p w:rsidR="00E47F6B" w:rsidRPr="00E47F6B" w:rsidRDefault="00E47F6B">
      <w:pPr>
        <w:pStyle w:val="TOC1"/>
        <w:rPr>
          <w:rFonts w:ascii="Calibri" w:eastAsia="DengXian" w:hAnsi="Calibri"/>
          <w:b w:val="0"/>
          <w:sz w:val="22"/>
          <w:lang w:val="sv-SE"/>
        </w:rPr>
      </w:pPr>
      <w:r>
        <w:rPr>
          <w:b w:val="0"/>
          <w:noProof w:val="0"/>
          <w:szCs w:val="20"/>
          <w:lang w:val="en-GB"/>
        </w:rPr>
        <w:fldChar w:fldCharType="begin"/>
      </w:r>
      <w:r>
        <w:rPr>
          <w:b w:val="0"/>
          <w:noProof w:val="0"/>
          <w:szCs w:val="20"/>
          <w:lang w:val="en-GB"/>
        </w:rPr>
        <w:instrText xml:space="preserve"> TOC \n \h \z \t "Proposal;1" </w:instrText>
      </w:r>
      <w:r>
        <w:rPr>
          <w:b w:val="0"/>
          <w:noProof w:val="0"/>
          <w:szCs w:val="20"/>
          <w:lang w:val="en-GB"/>
        </w:rPr>
        <w:fldChar w:fldCharType="separate"/>
      </w:r>
      <w:hyperlink w:anchor="_Toc485400123" w:history="1">
        <w:r w:rsidRPr="00F27E55">
          <w:rPr>
            <w:rStyle w:val="Hyperlink"/>
          </w:rPr>
          <w:t>Proposal 1</w:t>
        </w:r>
        <w:r w:rsidRPr="00E47F6B">
          <w:rPr>
            <w:rFonts w:ascii="Calibri" w:eastAsia="DengXian" w:hAnsi="Calibri"/>
            <w:b w:val="0"/>
            <w:sz w:val="22"/>
            <w:lang w:val="sv-SE"/>
          </w:rPr>
          <w:tab/>
        </w:r>
        <w:r w:rsidRPr="00F27E55">
          <w:rPr>
            <w:rStyle w:val="Hyperlink"/>
          </w:rPr>
          <w:t>Extremely short HARQ RTT should be supported.</w:t>
        </w:r>
      </w:hyperlink>
    </w:p>
    <w:p w:rsidR="00E47F6B" w:rsidRPr="00E47F6B" w:rsidRDefault="00C0433C">
      <w:pPr>
        <w:pStyle w:val="TOC1"/>
        <w:rPr>
          <w:rFonts w:ascii="Calibri" w:eastAsia="DengXian" w:hAnsi="Calibri"/>
          <w:b w:val="0"/>
          <w:sz w:val="22"/>
          <w:lang w:val="sv-SE"/>
        </w:rPr>
      </w:pPr>
      <w:hyperlink w:anchor="_Toc485400124" w:history="1">
        <w:r w:rsidR="00E47F6B" w:rsidRPr="00F27E55">
          <w:rPr>
            <w:rStyle w:val="Hyperlink"/>
          </w:rPr>
          <w:t>Proposal 2</w:t>
        </w:r>
        <w:r w:rsidR="00E47F6B" w:rsidRPr="00E47F6B">
          <w:rPr>
            <w:rFonts w:ascii="Calibri" w:eastAsia="DengXian" w:hAnsi="Calibri"/>
            <w:b w:val="0"/>
            <w:sz w:val="22"/>
            <w:lang w:val="sv-SE"/>
          </w:rPr>
          <w:tab/>
        </w:r>
        <w:r w:rsidR="00E47F6B" w:rsidRPr="00F27E55">
          <w:rPr>
            <w:rStyle w:val="Hyperlink"/>
          </w:rPr>
          <w:t>RAN2 send a LS to RAN1 to indicate that minimization of HARQ RTT should be considered at discussing HARQ delay parameters (i.e. K0, K1 and K2).</w:t>
        </w:r>
      </w:hyperlink>
    </w:p>
    <w:p w:rsidR="00F507D1" w:rsidRPr="008C1040" w:rsidRDefault="00E47F6B" w:rsidP="00E47F6B">
      <w:pPr>
        <w:pStyle w:val="Heading1"/>
      </w:pPr>
      <w:r>
        <w:rPr>
          <w:b/>
          <w:szCs w:val="20"/>
        </w:rPr>
        <w:fldChar w:fldCharType="end"/>
      </w:r>
      <w:r w:rsidR="00F507D1" w:rsidRPr="008C1040">
        <w:t>References</w:t>
      </w:r>
    </w:p>
    <w:p w:rsidR="004F1EED" w:rsidRDefault="004F1EED" w:rsidP="00CB7914">
      <w:pPr>
        <w:pStyle w:val="Reference"/>
      </w:pPr>
      <w:bookmarkStart w:id="212" w:name="_Ref484418910"/>
      <w:bookmarkStart w:id="213" w:name="_Ref484419681"/>
      <w:bookmarkStart w:id="214" w:name="_Ref457566043"/>
      <w:bookmarkStart w:id="215" w:name="_Ref458758783"/>
      <w:r>
        <w:t>3GPP TR 36.881</w:t>
      </w:r>
      <w:bookmarkEnd w:id="212"/>
      <w:r w:rsidR="00E3688A">
        <w:t xml:space="preserve"> e00</w:t>
      </w:r>
      <w:bookmarkEnd w:id="213"/>
    </w:p>
    <w:p w:rsidR="00EC17A1" w:rsidRPr="00422CA1" w:rsidRDefault="00EC17A1" w:rsidP="003025A5">
      <w:pPr>
        <w:pStyle w:val="Reference"/>
      </w:pPr>
      <w:bookmarkStart w:id="216" w:name="_Ref484417590"/>
      <w:r>
        <w:t xml:space="preserve">Chairman notes, </w:t>
      </w:r>
      <w:r w:rsidRPr="00007BD3">
        <w:t>3GPP TSG RAN WG1 Meeting #</w:t>
      </w:r>
      <w:r w:rsidRPr="00EC17A1">
        <w:rPr>
          <w:rFonts w:eastAsia="MS Mincho" w:hint="eastAsia"/>
          <w:lang w:eastAsia="ja-JP"/>
        </w:rPr>
        <w:t>86bis</w:t>
      </w:r>
      <w:bookmarkEnd w:id="216"/>
    </w:p>
    <w:p w:rsidR="00316212" w:rsidRPr="00422CA1" w:rsidRDefault="00316212" w:rsidP="003025A5">
      <w:pPr>
        <w:pStyle w:val="Reference"/>
      </w:pPr>
      <w:bookmarkStart w:id="217" w:name="_Ref484417603"/>
      <w:r>
        <w:t xml:space="preserve">Chairman notes, </w:t>
      </w:r>
      <w:r w:rsidRPr="00007BD3">
        <w:t>3GPP TSG RAN WG1 Meeting #</w:t>
      </w:r>
      <w:r w:rsidRPr="00316212">
        <w:rPr>
          <w:rFonts w:eastAsia="MS Mincho" w:hint="eastAsia"/>
          <w:lang w:eastAsia="ja-JP"/>
        </w:rPr>
        <w:t>87</w:t>
      </w:r>
      <w:bookmarkEnd w:id="217"/>
      <w:r>
        <w:rPr>
          <w:rFonts w:eastAsia="MS Mincho"/>
          <w:lang w:eastAsia="ja-JP"/>
        </w:rPr>
        <w:t xml:space="preserve"> </w:t>
      </w:r>
    </w:p>
    <w:p w:rsidR="00EC17A1" w:rsidRPr="00E47F6B" w:rsidRDefault="00316212" w:rsidP="003025A5">
      <w:pPr>
        <w:pStyle w:val="Reference"/>
      </w:pPr>
      <w:bookmarkStart w:id="218" w:name="_Ref484417608"/>
      <w:r>
        <w:t xml:space="preserve">Chairman notes, </w:t>
      </w:r>
      <w:r w:rsidRPr="00007BD3">
        <w:t>3GPP TSG RAN WG1 Meeting #</w:t>
      </w:r>
      <w:r w:rsidRPr="00316212">
        <w:rPr>
          <w:rFonts w:eastAsia="MS Mincho" w:hint="eastAsia"/>
          <w:lang w:eastAsia="ja-JP"/>
        </w:rPr>
        <w:t>89</w:t>
      </w:r>
      <w:bookmarkEnd w:id="218"/>
    </w:p>
    <w:bookmarkEnd w:id="214"/>
    <w:bookmarkEnd w:id="215"/>
    <w:p w:rsidR="00E56A6C" w:rsidRDefault="001F22D6" w:rsidP="001F22D6">
      <w:pPr>
        <w:pStyle w:val="Heading1"/>
      </w:pPr>
      <w:r>
        <w:lastRenderedPageBreak/>
        <w:t>Appendix</w:t>
      </w:r>
    </w:p>
    <w:p w:rsidR="002E76FC" w:rsidRDefault="002E76FC" w:rsidP="004F1EED">
      <w:pPr>
        <w:pStyle w:val="Heading2"/>
      </w:pPr>
      <w:bookmarkStart w:id="219" w:name="_Ref458497515"/>
      <w:bookmarkStart w:id="220" w:name="_Ref457566441"/>
      <w:r>
        <w:t>Simulation assumptions</w:t>
      </w:r>
      <w:bookmarkEnd w:id="219"/>
    </w:p>
    <w:p w:rsidR="009645DD" w:rsidRPr="004F1EED" w:rsidRDefault="006309CF" w:rsidP="004F1EED">
      <w:pPr>
        <w:pStyle w:val="BodyText"/>
        <w:ind w:left="567" w:firstLine="567"/>
        <w:jc w:val="center"/>
        <w:rPr>
          <w:b/>
        </w:rPr>
      </w:pPr>
      <w:bookmarkStart w:id="221" w:name="_Ref485377674"/>
      <w:r w:rsidRPr="004F1EED">
        <w:rPr>
          <w:b/>
        </w:rPr>
        <w:t xml:space="preserve">Table </w:t>
      </w:r>
      <w:r w:rsidRPr="004F1EED">
        <w:rPr>
          <w:b/>
        </w:rPr>
        <w:fldChar w:fldCharType="begin"/>
      </w:r>
      <w:r w:rsidRPr="004F1EED">
        <w:rPr>
          <w:b/>
        </w:rPr>
        <w:instrText xml:space="preserve"> SEQ Table \* ARABIC </w:instrText>
      </w:r>
      <w:r w:rsidRPr="004F1EED">
        <w:rPr>
          <w:b/>
        </w:rPr>
        <w:fldChar w:fldCharType="separate"/>
      </w:r>
      <w:r w:rsidR="00F47C23">
        <w:rPr>
          <w:b/>
          <w:noProof/>
        </w:rPr>
        <w:t>2</w:t>
      </w:r>
      <w:r w:rsidRPr="004F1EED">
        <w:rPr>
          <w:b/>
        </w:rPr>
        <w:fldChar w:fldCharType="end"/>
      </w:r>
      <w:bookmarkEnd w:id="220"/>
      <w:bookmarkEnd w:id="221"/>
      <w:r w:rsidRPr="004F1EED">
        <w:rPr>
          <w:b/>
        </w:rPr>
        <w:t xml:space="preserve"> Simulation assumptions</w:t>
      </w:r>
    </w:p>
    <w:tbl>
      <w:tblPr>
        <w:tblW w:w="0" w:type="auto"/>
        <w:tblInd w:w="1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3690"/>
        <w:gridCol w:w="2547"/>
      </w:tblGrid>
      <w:tr w:rsidR="008F0257" w:rsidTr="00561CC3">
        <w:tc>
          <w:tcPr>
            <w:tcW w:w="2335" w:type="dxa"/>
            <w:vMerge w:val="restart"/>
            <w:shd w:val="clear" w:color="auto" w:fill="auto"/>
          </w:tcPr>
          <w:p w:rsidR="008F0257" w:rsidRDefault="008F0257" w:rsidP="00B41247">
            <w:pPr>
              <w:ind w:left="432"/>
              <w:jc w:val="center"/>
            </w:pPr>
            <w:r>
              <w:t>TCP</w:t>
            </w:r>
          </w:p>
        </w:tc>
        <w:tc>
          <w:tcPr>
            <w:tcW w:w="3690" w:type="dxa"/>
            <w:shd w:val="clear" w:color="auto" w:fill="auto"/>
          </w:tcPr>
          <w:p w:rsidR="008F0257" w:rsidRDefault="008F0257" w:rsidP="00B41247">
            <w:pPr>
              <w:jc w:val="left"/>
            </w:pPr>
            <w:r>
              <w:t>Slow start scheme</w:t>
            </w:r>
          </w:p>
        </w:tc>
        <w:tc>
          <w:tcPr>
            <w:tcW w:w="2547" w:type="dxa"/>
            <w:shd w:val="clear" w:color="auto" w:fill="auto"/>
          </w:tcPr>
          <w:p w:rsidR="008F0257" w:rsidRDefault="008F0257" w:rsidP="00B41247">
            <w:pPr>
              <w:jc w:val="left"/>
            </w:pPr>
            <w:r>
              <w:t>Hybrid slow start</w:t>
            </w:r>
          </w:p>
        </w:tc>
      </w:tr>
      <w:tr w:rsidR="008F0257" w:rsidTr="00561CC3">
        <w:tc>
          <w:tcPr>
            <w:tcW w:w="2335" w:type="dxa"/>
            <w:vMerge/>
            <w:shd w:val="clear" w:color="auto" w:fill="auto"/>
          </w:tcPr>
          <w:p w:rsidR="008F0257" w:rsidRDefault="008F0257" w:rsidP="00B41247">
            <w:pPr>
              <w:ind w:left="432"/>
              <w:jc w:val="center"/>
            </w:pPr>
          </w:p>
        </w:tc>
        <w:tc>
          <w:tcPr>
            <w:tcW w:w="3690" w:type="dxa"/>
            <w:shd w:val="clear" w:color="auto" w:fill="auto"/>
          </w:tcPr>
          <w:p w:rsidR="008F0257" w:rsidRDefault="008F0257" w:rsidP="00B41247">
            <w:pPr>
              <w:jc w:val="left"/>
            </w:pPr>
            <w:r>
              <w:t>Congestion control scheme</w:t>
            </w:r>
          </w:p>
        </w:tc>
        <w:tc>
          <w:tcPr>
            <w:tcW w:w="2547" w:type="dxa"/>
            <w:shd w:val="clear" w:color="auto" w:fill="auto"/>
          </w:tcPr>
          <w:p w:rsidR="008F0257" w:rsidRDefault="008F0257" w:rsidP="00B41247">
            <w:pPr>
              <w:jc w:val="left"/>
            </w:pPr>
            <w:r>
              <w:t>Cubic congestion control</w:t>
            </w:r>
          </w:p>
        </w:tc>
      </w:tr>
      <w:tr w:rsidR="00DF78BA" w:rsidTr="00561CC3">
        <w:tc>
          <w:tcPr>
            <w:tcW w:w="2335" w:type="dxa"/>
            <w:vMerge w:val="restart"/>
            <w:shd w:val="clear" w:color="auto" w:fill="auto"/>
          </w:tcPr>
          <w:p w:rsidR="00DF78BA" w:rsidRDefault="00DF78BA" w:rsidP="00B41247">
            <w:pPr>
              <w:ind w:left="432"/>
              <w:jc w:val="center"/>
            </w:pPr>
            <w:r>
              <w:t>RAN error model</w:t>
            </w:r>
          </w:p>
        </w:tc>
        <w:tc>
          <w:tcPr>
            <w:tcW w:w="3690" w:type="dxa"/>
            <w:shd w:val="clear" w:color="auto" w:fill="auto"/>
          </w:tcPr>
          <w:p w:rsidR="00DF78BA" w:rsidRDefault="00DF78BA" w:rsidP="00B41247">
            <w:pPr>
              <w:jc w:val="left"/>
            </w:pPr>
            <w:r>
              <w:t>Maximum</w:t>
            </w:r>
            <w:r w:rsidR="00770D4E">
              <w:t xml:space="preserve"> MAC</w:t>
            </w:r>
            <w:r>
              <w:t xml:space="preserve"> transmission attempts</w:t>
            </w:r>
          </w:p>
        </w:tc>
        <w:tc>
          <w:tcPr>
            <w:tcW w:w="2547" w:type="dxa"/>
            <w:shd w:val="clear" w:color="auto" w:fill="auto"/>
          </w:tcPr>
          <w:p w:rsidR="00DF78BA" w:rsidRDefault="00DF78BA" w:rsidP="00B41247">
            <w:pPr>
              <w:jc w:val="left"/>
            </w:pPr>
            <w:r>
              <w:t>4</w:t>
            </w:r>
          </w:p>
        </w:tc>
      </w:tr>
      <w:tr w:rsidR="00DF78BA" w:rsidTr="00561CC3">
        <w:tc>
          <w:tcPr>
            <w:tcW w:w="2335" w:type="dxa"/>
            <w:vMerge/>
            <w:shd w:val="clear" w:color="auto" w:fill="auto"/>
          </w:tcPr>
          <w:p w:rsidR="00DF78BA" w:rsidRDefault="00DF78BA" w:rsidP="00B41247">
            <w:pPr>
              <w:jc w:val="center"/>
            </w:pPr>
          </w:p>
        </w:tc>
        <w:tc>
          <w:tcPr>
            <w:tcW w:w="3690" w:type="dxa"/>
            <w:shd w:val="clear" w:color="auto" w:fill="auto"/>
          </w:tcPr>
          <w:p w:rsidR="00DF78BA" w:rsidRDefault="00DF78BA" w:rsidP="00B41247">
            <w:pPr>
              <w:jc w:val="left"/>
            </w:pPr>
            <w:r>
              <w:t>BLEP corresponding to 4 transmission attempts</w:t>
            </w:r>
          </w:p>
        </w:tc>
        <w:tc>
          <w:tcPr>
            <w:tcW w:w="2547" w:type="dxa"/>
            <w:shd w:val="clear" w:color="auto" w:fill="auto"/>
          </w:tcPr>
          <w:p w:rsidR="00DF78BA" w:rsidRDefault="00DF78BA" w:rsidP="00B41247">
            <w:pPr>
              <w:jc w:val="left"/>
            </w:pPr>
            <w:r>
              <w:t>[0.1, 0.033, 0.01, 0.001]</w:t>
            </w:r>
          </w:p>
        </w:tc>
      </w:tr>
      <w:tr w:rsidR="00DF78BA" w:rsidTr="00561CC3">
        <w:tc>
          <w:tcPr>
            <w:tcW w:w="2335" w:type="dxa"/>
            <w:vMerge/>
            <w:shd w:val="clear" w:color="auto" w:fill="auto"/>
          </w:tcPr>
          <w:p w:rsidR="00DF78BA" w:rsidRDefault="00DF78BA" w:rsidP="00B41247">
            <w:pPr>
              <w:jc w:val="center"/>
            </w:pPr>
          </w:p>
        </w:tc>
        <w:tc>
          <w:tcPr>
            <w:tcW w:w="3690" w:type="dxa"/>
            <w:shd w:val="clear" w:color="auto" w:fill="auto"/>
          </w:tcPr>
          <w:p w:rsidR="00DF78BA" w:rsidRDefault="00770D4E" w:rsidP="00B41247">
            <w:pPr>
              <w:jc w:val="left"/>
            </w:pPr>
            <w:r>
              <w:t xml:space="preserve">HARQ </w:t>
            </w:r>
            <w:r w:rsidR="00DF78BA">
              <w:t>Nack to Ack error ratio</w:t>
            </w:r>
          </w:p>
        </w:tc>
        <w:tc>
          <w:tcPr>
            <w:tcW w:w="2547" w:type="dxa"/>
            <w:shd w:val="clear" w:color="auto" w:fill="auto"/>
          </w:tcPr>
          <w:p w:rsidR="00DF78BA" w:rsidRDefault="00DF78BA" w:rsidP="00B41247">
            <w:pPr>
              <w:jc w:val="left"/>
            </w:pPr>
            <w:r>
              <w:t>0.001</w:t>
            </w:r>
          </w:p>
        </w:tc>
      </w:tr>
      <w:tr w:rsidR="00A605AF" w:rsidTr="00561CC3">
        <w:tc>
          <w:tcPr>
            <w:tcW w:w="2335" w:type="dxa"/>
            <w:vMerge w:val="restart"/>
            <w:shd w:val="clear" w:color="auto" w:fill="auto"/>
          </w:tcPr>
          <w:p w:rsidR="00A605AF" w:rsidRDefault="00A605AF" w:rsidP="00B41247">
            <w:pPr>
              <w:jc w:val="center"/>
            </w:pPr>
            <w:r>
              <w:t>RLC configuration</w:t>
            </w:r>
          </w:p>
        </w:tc>
        <w:tc>
          <w:tcPr>
            <w:tcW w:w="3690" w:type="dxa"/>
            <w:shd w:val="clear" w:color="auto" w:fill="auto"/>
          </w:tcPr>
          <w:p w:rsidR="00A605AF" w:rsidRDefault="00A605AF" w:rsidP="00B41247">
            <w:pPr>
              <w:jc w:val="left"/>
            </w:pPr>
            <w:r>
              <w:t>RLC mode</w:t>
            </w:r>
          </w:p>
        </w:tc>
        <w:tc>
          <w:tcPr>
            <w:tcW w:w="2547" w:type="dxa"/>
            <w:shd w:val="clear" w:color="auto" w:fill="auto"/>
          </w:tcPr>
          <w:p w:rsidR="00A605AF" w:rsidRDefault="00A605AF" w:rsidP="00B41247">
            <w:pPr>
              <w:jc w:val="left"/>
            </w:pPr>
            <w:r>
              <w:t>Acknowledge mode</w:t>
            </w:r>
          </w:p>
        </w:tc>
      </w:tr>
      <w:tr w:rsidR="00A605AF" w:rsidTr="00561CC3">
        <w:tc>
          <w:tcPr>
            <w:tcW w:w="2335" w:type="dxa"/>
            <w:vMerge/>
            <w:shd w:val="clear" w:color="auto" w:fill="auto"/>
          </w:tcPr>
          <w:p w:rsidR="00A605AF" w:rsidRDefault="00A605AF" w:rsidP="00B41247">
            <w:pPr>
              <w:jc w:val="center"/>
            </w:pPr>
          </w:p>
        </w:tc>
        <w:tc>
          <w:tcPr>
            <w:tcW w:w="3690" w:type="dxa"/>
            <w:shd w:val="clear" w:color="auto" w:fill="auto"/>
          </w:tcPr>
          <w:p w:rsidR="00A605AF" w:rsidRDefault="00A605AF" w:rsidP="00B41247">
            <w:pPr>
              <w:jc w:val="left"/>
            </w:pPr>
            <w:r>
              <w:t>Maximum number of RLC retransmissions</w:t>
            </w:r>
          </w:p>
        </w:tc>
        <w:tc>
          <w:tcPr>
            <w:tcW w:w="2547" w:type="dxa"/>
            <w:shd w:val="clear" w:color="auto" w:fill="auto"/>
          </w:tcPr>
          <w:p w:rsidR="00A605AF" w:rsidRDefault="00A605AF" w:rsidP="00B41247">
            <w:pPr>
              <w:jc w:val="left"/>
            </w:pPr>
            <w:r>
              <w:t>8</w:t>
            </w:r>
          </w:p>
        </w:tc>
      </w:tr>
      <w:tr w:rsidR="00DF78BA" w:rsidTr="00561CC3">
        <w:tc>
          <w:tcPr>
            <w:tcW w:w="2335" w:type="dxa"/>
            <w:shd w:val="clear" w:color="auto" w:fill="auto"/>
          </w:tcPr>
          <w:p w:rsidR="00DF78BA" w:rsidRDefault="00DF78BA" w:rsidP="00B41247">
            <w:pPr>
              <w:jc w:val="center"/>
            </w:pPr>
            <w:r>
              <w:t>Transport network model</w:t>
            </w:r>
          </w:p>
        </w:tc>
        <w:tc>
          <w:tcPr>
            <w:tcW w:w="6237" w:type="dxa"/>
            <w:gridSpan w:val="2"/>
            <w:shd w:val="clear" w:color="auto" w:fill="auto"/>
          </w:tcPr>
          <w:p w:rsidR="00DF78BA" w:rsidRDefault="00DF78BA" w:rsidP="00B41247">
            <w:pPr>
              <w:jc w:val="left"/>
            </w:pPr>
            <w:r>
              <w:t>No error model (i.e. error free) for all cases;</w:t>
            </w:r>
          </w:p>
          <w:p w:rsidR="00DF78BA" w:rsidRDefault="00DF78BA" w:rsidP="00B41247">
            <w:pPr>
              <w:jc w:val="left"/>
            </w:pPr>
            <w:r>
              <w:t xml:space="preserve">No </w:t>
            </w:r>
            <w:r w:rsidR="00A605AF">
              <w:t>transport network capacity;</w:t>
            </w:r>
          </w:p>
        </w:tc>
      </w:tr>
      <w:tr w:rsidR="00A605AF" w:rsidTr="00561CC3">
        <w:trPr>
          <w:trHeight w:val="251"/>
        </w:trPr>
        <w:tc>
          <w:tcPr>
            <w:tcW w:w="2335" w:type="dxa"/>
            <w:shd w:val="clear" w:color="auto" w:fill="auto"/>
          </w:tcPr>
          <w:p w:rsidR="00A605AF" w:rsidRDefault="00A605AF" w:rsidP="00B41247">
            <w:pPr>
              <w:jc w:val="center"/>
            </w:pPr>
            <w:r>
              <w:t>Carrier bandwidth</w:t>
            </w:r>
          </w:p>
        </w:tc>
        <w:tc>
          <w:tcPr>
            <w:tcW w:w="6237" w:type="dxa"/>
            <w:gridSpan w:val="2"/>
            <w:shd w:val="clear" w:color="auto" w:fill="auto"/>
          </w:tcPr>
          <w:p w:rsidR="00A605AF" w:rsidRDefault="00A605AF" w:rsidP="00B41247">
            <w:pPr>
              <w:jc w:val="center"/>
            </w:pPr>
            <w:r>
              <w:t>100 MHz</w:t>
            </w:r>
          </w:p>
        </w:tc>
      </w:tr>
      <w:tr w:rsidR="008F0257" w:rsidTr="00561CC3">
        <w:trPr>
          <w:trHeight w:val="251"/>
        </w:trPr>
        <w:tc>
          <w:tcPr>
            <w:tcW w:w="2335" w:type="dxa"/>
            <w:shd w:val="clear" w:color="auto" w:fill="auto"/>
          </w:tcPr>
          <w:p w:rsidR="008F0257" w:rsidRDefault="008F0257" w:rsidP="00B41247">
            <w:pPr>
              <w:jc w:val="center"/>
            </w:pPr>
            <w:r>
              <w:t>TTI length</w:t>
            </w:r>
          </w:p>
        </w:tc>
        <w:tc>
          <w:tcPr>
            <w:tcW w:w="6237" w:type="dxa"/>
            <w:gridSpan w:val="2"/>
            <w:shd w:val="clear" w:color="auto" w:fill="auto"/>
          </w:tcPr>
          <w:p w:rsidR="008F0257" w:rsidRDefault="008F0257" w:rsidP="00B41247">
            <w:pPr>
              <w:jc w:val="center"/>
            </w:pPr>
            <w:r>
              <w:t>0.5 ms</w:t>
            </w:r>
          </w:p>
        </w:tc>
      </w:tr>
      <w:tr w:rsidR="00A605AF" w:rsidTr="00561CC3">
        <w:tc>
          <w:tcPr>
            <w:tcW w:w="2335" w:type="dxa"/>
            <w:shd w:val="clear" w:color="auto" w:fill="auto"/>
          </w:tcPr>
          <w:p w:rsidR="00A605AF" w:rsidRDefault="001646AB" w:rsidP="00B41247">
            <w:pPr>
              <w:jc w:val="center"/>
            </w:pPr>
            <w:r>
              <w:t>Transport block size</w:t>
            </w:r>
          </w:p>
        </w:tc>
        <w:tc>
          <w:tcPr>
            <w:tcW w:w="6237" w:type="dxa"/>
            <w:gridSpan w:val="2"/>
            <w:shd w:val="clear" w:color="auto" w:fill="auto"/>
          </w:tcPr>
          <w:p w:rsidR="00A605AF" w:rsidRDefault="001646AB" w:rsidP="00B41247">
            <w:pPr>
              <w:jc w:val="center"/>
            </w:pPr>
            <w:r>
              <w:t>376880 bit</w:t>
            </w:r>
            <w:r w:rsidR="00C025BC">
              <w:t>s</w:t>
            </w:r>
          </w:p>
        </w:tc>
      </w:tr>
    </w:tbl>
    <w:p w:rsidR="006309CF" w:rsidRPr="009645DD" w:rsidRDefault="006309CF" w:rsidP="001646AB"/>
    <w:p w:rsidR="000E0C85" w:rsidRDefault="004F1EED" w:rsidP="005F06DC">
      <w:pPr>
        <w:pStyle w:val="Heading2"/>
        <w:rPr>
          <w:noProof/>
          <w:lang w:val="en-US"/>
        </w:rPr>
      </w:pPr>
      <w:bookmarkStart w:id="222" w:name="_Ref458497596"/>
      <w:r>
        <w:rPr>
          <w:noProof/>
          <w:lang w:val="en-US"/>
        </w:rPr>
        <w:t>Detailed s</w:t>
      </w:r>
      <w:r w:rsidR="002E76FC">
        <w:rPr>
          <w:noProof/>
          <w:lang w:val="en-US"/>
        </w:rPr>
        <w:t>imulation results</w:t>
      </w:r>
      <w:bookmarkEnd w:id="222"/>
    </w:p>
    <w:p w:rsidR="005F06DC" w:rsidRDefault="002F69C2" w:rsidP="002F69C2">
      <w:pPr>
        <w:jc w:val="center"/>
      </w:pPr>
      <w:r w:rsidRPr="00F46381">
        <w:t xml:space="preserve"> </w:t>
      </w:r>
    </w:p>
    <w:p w:rsidR="002F69C2" w:rsidRDefault="00C0433C" w:rsidP="002F69C2">
      <w:pPr>
        <w:jc w:val="center"/>
      </w:pPr>
      <w:r>
        <w:rPr>
          <w:noProof/>
          <w:lang w:val="en-US"/>
        </w:rPr>
        <w:pict>
          <v:shapetype id="_x0000_t32" coordsize="21600,21600" o:spt="32" o:oned="t" path="m,l21600,21600e" filled="f">
            <v:path arrowok="t" fillok="f" o:connecttype="none"/>
            <o:lock v:ext="edit" shapetype="t"/>
          </v:shapetype>
          <v:shape id="_x0000_s1090" type="#_x0000_t32" style="position:absolute;left:0;text-align:left;margin-left:253.2pt;margin-top:40pt;width:.15pt;height:56.85pt;flip:x;z-index:4" o:connectortype="straight" strokecolor="#0070c0" strokeweight="1.5pt"/>
        </w:pict>
      </w:r>
      <w:r>
        <w:rPr>
          <w:noProof/>
          <w:lang w:val="en-US"/>
        </w:rPr>
        <w:pict>
          <v:shape id="_x0000_s1091" type="#_x0000_t32" style="position:absolute;left:0;text-align:left;margin-left:314.55pt;margin-top:56.85pt;width:0;height:53.2pt;z-index:5" o:connectortype="straight" strokecolor="red" strokeweight="1.5pt"/>
        </w:pict>
      </w:r>
      <w:r>
        <w:rPr>
          <w:noProof/>
          <w:lang w:val="en-US"/>
        </w:rPr>
        <w:pict>
          <v:shape id="_x0000_s1089" type="#_x0000_t32" style="position:absolute;left:0;text-align:left;margin-left:234.5pt;margin-top:15.4pt;width:0;height:90.05pt;z-index:3" o:connectortype="straight" strokecolor="#00b050" strokeweight="1.5pt"/>
        </w:pict>
      </w:r>
      <w:r>
        <w:rPr>
          <w:noProof/>
          <w:lang w:val="en-US"/>
        </w:rPr>
        <w:pict>
          <v:shape id="_x0000_s1075" type="#_x0000_t32" style="position:absolute;left:0;text-align:left;margin-left:234.5pt;margin-top:102.65pt;width:80.05pt;height:0;z-index:2" o:connectortype="straight">
            <v:stroke startarrow="block" endarrow="block"/>
          </v:shape>
        </w:pict>
      </w:r>
      <w:r>
        <w:rPr>
          <w:noProof/>
          <w:lang w:val="en-US"/>
        </w:rPr>
        <w:pict>
          <v:shape id="_x0000_s1074" type="#_x0000_t32" style="position:absolute;left:0;text-align:left;margin-left:234.5pt;margin-top:95.85pt;width:19pt;height:0;z-index:1" o:connectortype="straight">
            <v:stroke startarrow="block" endarrow="block"/>
          </v:shape>
        </w:pict>
      </w:r>
      <w:r w:rsidR="00F7248F">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5pt;height:129.75pt">
            <v:imagedata r:id="rId14" o:title=""/>
          </v:shape>
        </w:pict>
      </w:r>
    </w:p>
    <w:p w:rsidR="002F69C2" w:rsidRDefault="002F69C2" w:rsidP="002F69C2">
      <w:pPr>
        <w:pStyle w:val="Caption"/>
      </w:pPr>
      <w:r>
        <w:t xml:space="preserve"> </w:t>
      </w:r>
      <w:bookmarkStart w:id="223" w:name="_Ref484182554"/>
      <w:r>
        <w:t xml:space="preserve">Figure </w:t>
      </w:r>
      <w:r>
        <w:fldChar w:fldCharType="begin"/>
      </w:r>
      <w:r>
        <w:instrText xml:space="preserve"> SEQ Figure \* ARABIC </w:instrText>
      </w:r>
      <w:r>
        <w:fldChar w:fldCharType="separate"/>
      </w:r>
      <w:r w:rsidR="00F47C23">
        <w:rPr>
          <w:noProof/>
        </w:rPr>
        <w:t>1</w:t>
      </w:r>
      <w:r>
        <w:fldChar w:fldCharType="end"/>
      </w:r>
      <w:bookmarkEnd w:id="223"/>
      <w:r w:rsidR="005F06DC">
        <w:t>:</w:t>
      </w:r>
      <w:r>
        <w:t xml:space="preserve"> 20-MByte file download </w:t>
      </w:r>
    </w:p>
    <w:p w:rsidR="005F06DC" w:rsidRDefault="00161C00" w:rsidP="005F06DC">
      <w:r w:rsidRPr="00161C00">
        <w:t xml:space="preserve">  </w:t>
      </w:r>
    </w:p>
    <w:p w:rsidR="002F69C2" w:rsidRDefault="00C0433C" w:rsidP="005F06DC">
      <w:pPr>
        <w:ind w:right="400"/>
        <w:jc w:val="center"/>
      </w:pPr>
      <w:r>
        <w:rPr>
          <w:noProof/>
          <w:lang w:val="en-US"/>
        </w:rPr>
        <w:pict>
          <v:shape id="_x0000_s1128" type="#_x0000_t32" style="position:absolute;left:0;text-align:left;margin-left:213.7pt;margin-top:35.2pt;width:0;height:62.9pt;z-index:10" o:connectortype="straight" strokecolor="#0070c0" strokeweight="1.5pt"/>
        </w:pict>
      </w:r>
      <w:r>
        <w:rPr>
          <w:noProof/>
          <w:lang w:val="en-US"/>
        </w:rPr>
        <w:pict>
          <v:shape id="_x0000_s1129" type="#_x0000_t32" style="position:absolute;left:0;text-align:left;margin-left:273.9pt;margin-top:56.3pt;width:0;height:53.2pt;z-index:11" o:connectortype="straight" strokecolor="red" strokeweight="1.5pt"/>
        </w:pict>
      </w:r>
      <w:r>
        <w:rPr>
          <w:noProof/>
          <w:lang w:val="en-US"/>
        </w:rPr>
        <w:pict>
          <v:shape id="_x0000_s1123" type="#_x0000_t32" style="position:absolute;left:0;text-align:left;margin-left:208.75pt;margin-top:68.1pt;width:64.55pt;height:0;z-index:8" o:connectortype="straight">
            <v:stroke startarrow="block" endarrow="block"/>
          </v:shape>
        </w:pict>
      </w:r>
      <w:r>
        <w:rPr>
          <w:noProof/>
          <w:lang w:val="en-US"/>
        </w:rPr>
        <w:pict>
          <v:shape id="_x0000_s1122" type="#_x0000_t32" style="position:absolute;left:0;text-align:left;margin-left:213.7pt;margin-top:58.95pt;width:11.8pt;height:.05pt;flip:x;z-index:7" o:connectortype="straight">
            <v:stroke endarrow="block"/>
          </v:shape>
        </w:pict>
      </w:r>
      <w:r>
        <w:rPr>
          <w:noProof/>
          <w:lang w:val="en-US"/>
        </w:rPr>
        <w:pict>
          <v:shape id="_x0000_s1121" type="#_x0000_t32" style="position:absolute;left:0;text-align:left;margin-left:196.75pt;margin-top:59.25pt;width:11.35pt;height:.05pt;z-index:6" o:connectortype="straight">
            <v:stroke endarrow="block"/>
          </v:shape>
        </w:pict>
      </w:r>
      <w:r>
        <w:rPr>
          <w:noProof/>
          <w:lang w:val="en-US"/>
        </w:rPr>
        <w:pict>
          <v:shape id="_x0000_s1127" type="#_x0000_t32" style="position:absolute;left:0;text-align:left;margin-left:208.1pt;margin-top:21.1pt;width:0;height:88.25pt;z-index:9" o:connectortype="straight" strokecolor="#00b050" strokeweight="1.5pt"/>
        </w:pict>
      </w:r>
      <w:r>
        <w:pict>
          <v:shape id="_x0000_i1026" type="#_x0000_t75" style="width:235.5pt;height:129.75pt">
            <v:imagedata r:id="rId15" o:title=""/>
          </v:shape>
        </w:pict>
      </w:r>
    </w:p>
    <w:p w:rsidR="002F69C2" w:rsidRDefault="002F69C2" w:rsidP="002F69C2">
      <w:pPr>
        <w:pStyle w:val="Caption"/>
      </w:pPr>
      <w:bookmarkStart w:id="224" w:name="_Ref484182556"/>
      <w:r>
        <w:lastRenderedPageBreak/>
        <w:t xml:space="preserve">Figure </w:t>
      </w:r>
      <w:r>
        <w:fldChar w:fldCharType="begin"/>
      </w:r>
      <w:r>
        <w:instrText xml:space="preserve"> SEQ Figure \* ARABIC </w:instrText>
      </w:r>
      <w:r>
        <w:fldChar w:fldCharType="separate"/>
      </w:r>
      <w:r w:rsidR="00F47C23">
        <w:rPr>
          <w:noProof/>
        </w:rPr>
        <w:t>2</w:t>
      </w:r>
      <w:r>
        <w:fldChar w:fldCharType="end"/>
      </w:r>
      <w:bookmarkEnd w:id="224"/>
      <w:r w:rsidR="005F06DC">
        <w:t>:</w:t>
      </w:r>
      <w:r>
        <w:t xml:space="preserve"> 200-Mbyte file download</w:t>
      </w:r>
    </w:p>
    <w:p w:rsidR="008473CC" w:rsidRDefault="00C0433C" w:rsidP="008473CC">
      <w:pPr>
        <w:rPr>
          <w:noProof/>
          <w:lang w:val="en-US"/>
        </w:rPr>
      </w:pPr>
      <w:r>
        <w:rPr>
          <w:noProof/>
          <w:lang w:val="en-US"/>
        </w:rPr>
        <w:pict>
          <v:shape id="Picture 9" o:spid="_x0000_i1027" type="#_x0000_t75" style="width:492.75pt;height:297pt;visibility:visible">
            <v:imagedata r:id="rId16" o:title=""/>
          </v:shape>
        </w:pict>
      </w:r>
    </w:p>
    <w:p w:rsidR="008473CC" w:rsidRDefault="008473CC" w:rsidP="008473CC">
      <w:pPr>
        <w:pStyle w:val="TF"/>
      </w:pPr>
      <w:bookmarkStart w:id="225" w:name="_Ref484419738"/>
      <w:r>
        <w:t xml:space="preserve">Figure </w:t>
      </w:r>
      <w:r>
        <w:fldChar w:fldCharType="begin"/>
      </w:r>
      <w:r>
        <w:instrText xml:space="preserve"> SEQ Figure \* ARABIC </w:instrText>
      </w:r>
      <w:r>
        <w:fldChar w:fldCharType="separate"/>
      </w:r>
      <w:r w:rsidR="00F47C23">
        <w:rPr>
          <w:noProof/>
        </w:rPr>
        <w:t>3</w:t>
      </w:r>
      <w:r>
        <w:fldChar w:fldCharType="end"/>
      </w:r>
      <w:bookmarkEnd w:id="225"/>
      <w:r>
        <w:t xml:space="preserve"> (</w:t>
      </w:r>
      <w:r w:rsidRPr="00340E18">
        <w:t xml:space="preserve">Figure </w:t>
      </w:r>
      <w:r>
        <w:t xml:space="preserve">9.1.3-1 from </w:t>
      </w:r>
      <w:r>
        <w:fldChar w:fldCharType="begin"/>
      </w:r>
      <w:r>
        <w:instrText xml:space="preserve"> REF _Ref484419681 \n \h </w:instrText>
      </w:r>
      <w:r>
        <w:fldChar w:fldCharType="separate"/>
      </w:r>
      <w:r w:rsidR="00F47C23">
        <w:t>[1]</w:t>
      </w:r>
      <w:r>
        <w:fldChar w:fldCharType="end"/>
      </w:r>
      <w:r>
        <w:t>)</w:t>
      </w:r>
      <w:r w:rsidRPr="00340E18">
        <w:t xml:space="preserve"> Simulated download delay, speed and relative gain in speed and delay (y-axes) for different file sizes (x-axis) and percentages of UL and DL latency reduction techniques</w:t>
      </w:r>
    </w:p>
    <w:p w:rsidR="008473CC" w:rsidRPr="008473CC" w:rsidRDefault="008473CC" w:rsidP="008473CC">
      <w:pPr>
        <w:pStyle w:val="Caption"/>
      </w:pPr>
    </w:p>
    <w:p w:rsidR="000939E2" w:rsidRPr="000E0C85" w:rsidRDefault="000939E2" w:rsidP="000E0C85"/>
    <w:sectPr w:rsidR="000939E2" w:rsidRPr="000E0C85">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433C" w:rsidRDefault="00C0433C">
      <w:r>
        <w:separator/>
      </w:r>
    </w:p>
  </w:endnote>
  <w:endnote w:type="continuationSeparator" w:id="0">
    <w:p w:rsidR="00C0433C" w:rsidRDefault="00C0433C">
      <w:r>
        <w:continuationSeparator/>
      </w:r>
    </w:p>
  </w:endnote>
  <w:endnote w:type="continuationNotice" w:id="1">
    <w:p w:rsidR="00C0433C" w:rsidRDefault="00C043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Microsoft YaHei"/>
    <w:panose1 w:val="02010600030101010101"/>
    <w:charset w:val="86"/>
    <w:family w:val="script"/>
    <w:pitch w:val="variable"/>
    <w:sig w:usb0="00000000" w:usb1="38CF7CFA" w:usb2="00000016" w:usb3="00000000" w:csb0="0004000F" w:csb1="00000000"/>
  </w:font>
  <w:font w:name="DengXian Light">
    <w:altName w:val="等线 Light"/>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4DA5" w:rsidRDefault="00794DA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7248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7248F">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433C" w:rsidRDefault="00C0433C">
      <w:r>
        <w:separator/>
      </w:r>
    </w:p>
  </w:footnote>
  <w:footnote w:type="continuationSeparator" w:id="0">
    <w:p w:rsidR="00C0433C" w:rsidRDefault="00C0433C">
      <w:r>
        <w:continuationSeparator/>
      </w:r>
    </w:p>
  </w:footnote>
  <w:footnote w:type="continuationNotice" w:id="1">
    <w:p w:rsidR="00C0433C" w:rsidRDefault="00C043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4DA5" w:rsidRDefault="00794DA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851BE6"/>
    <w:multiLevelType w:val="hybridMultilevel"/>
    <w:tmpl w:val="D4127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663CA"/>
    <w:multiLevelType w:val="hybridMultilevel"/>
    <w:tmpl w:val="F34083BA"/>
    <w:lvl w:ilvl="0" w:tplc="F71C850E">
      <w:start w:val="1"/>
      <w:numFmt w:val="bullet"/>
      <w:lvlText w:val="›"/>
      <w:lvlJc w:val="left"/>
      <w:pPr>
        <w:tabs>
          <w:tab w:val="num" w:pos="720"/>
        </w:tabs>
        <w:ind w:left="720" w:hanging="360"/>
      </w:pPr>
      <w:rPr>
        <w:rFonts w:ascii="Arial" w:hAnsi="Arial" w:hint="default"/>
      </w:rPr>
    </w:lvl>
    <w:lvl w:ilvl="1" w:tplc="F6DAC41E">
      <w:numFmt w:val="bullet"/>
      <w:lvlText w:val="–"/>
      <w:lvlJc w:val="left"/>
      <w:pPr>
        <w:tabs>
          <w:tab w:val="num" w:pos="1440"/>
        </w:tabs>
        <w:ind w:left="1440" w:hanging="360"/>
      </w:pPr>
      <w:rPr>
        <w:rFonts w:ascii="Ericsson Capital TT" w:hAnsi="Ericsson Capital TT" w:hint="default"/>
      </w:rPr>
    </w:lvl>
    <w:lvl w:ilvl="2" w:tplc="68424062">
      <w:numFmt w:val="bullet"/>
      <w:lvlText w:val="›"/>
      <w:lvlJc w:val="left"/>
      <w:pPr>
        <w:tabs>
          <w:tab w:val="num" w:pos="2160"/>
        </w:tabs>
        <w:ind w:left="2160" w:hanging="360"/>
      </w:pPr>
      <w:rPr>
        <w:rFonts w:ascii="Ericsson Capital TT" w:hAnsi="Ericsson Capital TT" w:hint="default"/>
      </w:rPr>
    </w:lvl>
    <w:lvl w:ilvl="3" w:tplc="5F86F01E" w:tentative="1">
      <w:start w:val="1"/>
      <w:numFmt w:val="bullet"/>
      <w:lvlText w:val="›"/>
      <w:lvlJc w:val="left"/>
      <w:pPr>
        <w:tabs>
          <w:tab w:val="num" w:pos="2880"/>
        </w:tabs>
        <w:ind w:left="2880" w:hanging="360"/>
      </w:pPr>
      <w:rPr>
        <w:rFonts w:ascii="Arial" w:hAnsi="Arial" w:hint="default"/>
      </w:rPr>
    </w:lvl>
    <w:lvl w:ilvl="4" w:tplc="58006012" w:tentative="1">
      <w:start w:val="1"/>
      <w:numFmt w:val="bullet"/>
      <w:lvlText w:val="›"/>
      <w:lvlJc w:val="left"/>
      <w:pPr>
        <w:tabs>
          <w:tab w:val="num" w:pos="3600"/>
        </w:tabs>
        <w:ind w:left="3600" w:hanging="360"/>
      </w:pPr>
      <w:rPr>
        <w:rFonts w:ascii="Arial" w:hAnsi="Arial" w:hint="default"/>
      </w:rPr>
    </w:lvl>
    <w:lvl w:ilvl="5" w:tplc="2F485388" w:tentative="1">
      <w:start w:val="1"/>
      <w:numFmt w:val="bullet"/>
      <w:lvlText w:val="›"/>
      <w:lvlJc w:val="left"/>
      <w:pPr>
        <w:tabs>
          <w:tab w:val="num" w:pos="4320"/>
        </w:tabs>
        <w:ind w:left="4320" w:hanging="360"/>
      </w:pPr>
      <w:rPr>
        <w:rFonts w:ascii="Arial" w:hAnsi="Arial" w:hint="default"/>
      </w:rPr>
    </w:lvl>
    <w:lvl w:ilvl="6" w:tplc="F18E7A00" w:tentative="1">
      <w:start w:val="1"/>
      <w:numFmt w:val="bullet"/>
      <w:lvlText w:val="›"/>
      <w:lvlJc w:val="left"/>
      <w:pPr>
        <w:tabs>
          <w:tab w:val="num" w:pos="5040"/>
        </w:tabs>
        <w:ind w:left="5040" w:hanging="360"/>
      </w:pPr>
      <w:rPr>
        <w:rFonts w:ascii="Arial" w:hAnsi="Arial" w:hint="default"/>
      </w:rPr>
    </w:lvl>
    <w:lvl w:ilvl="7" w:tplc="C7CC958C" w:tentative="1">
      <w:start w:val="1"/>
      <w:numFmt w:val="bullet"/>
      <w:lvlText w:val="›"/>
      <w:lvlJc w:val="left"/>
      <w:pPr>
        <w:tabs>
          <w:tab w:val="num" w:pos="5760"/>
        </w:tabs>
        <w:ind w:left="5760" w:hanging="360"/>
      </w:pPr>
      <w:rPr>
        <w:rFonts w:ascii="Arial" w:hAnsi="Arial" w:hint="default"/>
      </w:rPr>
    </w:lvl>
    <w:lvl w:ilvl="8" w:tplc="83224D2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A824B8"/>
    <w:multiLevelType w:val="hybridMultilevel"/>
    <w:tmpl w:val="20DCF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BB4FA4"/>
    <w:multiLevelType w:val="hybridMultilevel"/>
    <w:tmpl w:val="2DC66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14"/>
  </w:num>
  <w:num w:numId="10">
    <w:abstractNumId w:val="6"/>
  </w:num>
  <w:num w:numId="11">
    <w:abstractNumId w:val="5"/>
  </w:num>
  <w:num w:numId="12">
    <w:abstractNumId w:val="4"/>
  </w:num>
  <w:num w:numId="13">
    <w:abstractNumId w:val="16"/>
  </w:num>
  <w:num w:numId="14">
    <w:abstractNumId w:val="7"/>
  </w:num>
  <w:num w:numId="15">
    <w:abstractNumId w:val="2"/>
  </w:num>
  <w:num w:numId="16">
    <w:abstractNumId w:val="1"/>
  </w:num>
  <w:num w:numId="17">
    <w:abstractNumId w:val="0"/>
  </w:num>
  <w:num w:numId="18">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o:colormru v:ext="edit" colors="#15ff7f,#2666e6"/>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A07"/>
    <w:rsid w:val="000006E1"/>
    <w:rsid w:val="000009B6"/>
    <w:rsid w:val="00001D19"/>
    <w:rsid w:val="00002A37"/>
    <w:rsid w:val="00006446"/>
    <w:rsid w:val="00006896"/>
    <w:rsid w:val="00007CDC"/>
    <w:rsid w:val="00011B28"/>
    <w:rsid w:val="00012248"/>
    <w:rsid w:val="00015D15"/>
    <w:rsid w:val="000236DC"/>
    <w:rsid w:val="0002564D"/>
    <w:rsid w:val="00025ECA"/>
    <w:rsid w:val="00026B7B"/>
    <w:rsid w:val="00027939"/>
    <w:rsid w:val="00027BFB"/>
    <w:rsid w:val="000325B8"/>
    <w:rsid w:val="00034C15"/>
    <w:rsid w:val="00036BA1"/>
    <w:rsid w:val="000375D0"/>
    <w:rsid w:val="00041F6E"/>
    <w:rsid w:val="000422E2"/>
    <w:rsid w:val="00042F22"/>
    <w:rsid w:val="000444EF"/>
    <w:rsid w:val="00052A07"/>
    <w:rsid w:val="000534E3"/>
    <w:rsid w:val="0005606A"/>
    <w:rsid w:val="00057117"/>
    <w:rsid w:val="0006144B"/>
    <w:rsid w:val="000616E7"/>
    <w:rsid w:val="000626E6"/>
    <w:rsid w:val="00063C36"/>
    <w:rsid w:val="0006487E"/>
    <w:rsid w:val="00065782"/>
    <w:rsid w:val="00065E1A"/>
    <w:rsid w:val="00066919"/>
    <w:rsid w:val="00070ED3"/>
    <w:rsid w:val="00073E88"/>
    <w:rsid w:val="000750F5"/>
    <w:rsid w:val="000768A0"/>
    <w:rsid w:val="00077E5F"/>
    <w:rsid w:val="0008036A"/>
    <w:rsid w:val="00081AE6"/>
    <w:rsid w:val="000855EB"/>
    <w:rsid w:val="00085B52"/>
    <w:rsid w:val="000866F2"/>
    <w:rsid w:val="0009009F"/>
    <w:rsid w:val="00091557"/>
    <w:rsid w:val="000924C1"/>
    <w:rsid w:val="000924F0"/>
    <w:rsid w:val="00092F34"/>
    <w:rsid w:val="00093474"/>
    <w:rsid w:val="000939E2"/>
    <w:rsid w:val="0009510F"/>
    <w:rsid w:val="000A1B7B"/>
    <w:rsid w:val="000A56F2"/>
    <w:rsid w:val="000B1B5C"/>
    <w:rsid w:val="000B2719"/>
    <w:rsid w:val="000B39D0"/>
    <w:rsid w:val="000B3A8F"/>
    <w:rsid w:val="000B4AB9"/>
    <w:rsid w:val="000B58C3"/>
    <w:rsid w:val="000B5FD5"/>
    <w:rsid w:val="000B61E9"/>
    <w:rsid w:val="000C1305"/>
    <w:rsid w:val="000C165A"/>
    <w:rsid w:val="000C2091"/>
    <w:rsid w:val="000C2E19"/>
    <w:rsid w:val="000C34B7"/>
    <w:rsid w:val="000C42A5"/>
    <w:rsid w:val="000D0D07"/>
    <w:rsid w:val="000D1DEF"/>
    <w:rsid w:val="000D1FB1"/>
    <w:rsid w:val="000D4797"/>
    <w:rsid w:val="000D4E66"/>
    <w:rsid w:val="000E0527"/>
    <w:rsid w:val="000E0C85"/>
    <w:rsid w:val="000E1E92"/>
    <w:rsid w:val="000E30F0"/>
    <w:rsid w:val="000F06D6"/>
    <w:rsid w:val="000F0EB1"/>
    <w:rsid w:val="000F1106"/>
    <w:rsid w:val="000F133E"/>
    <w:rsid w:val="000F337F"/>
    <w:rsid w:val="000F3BE9"/>
    <w:rsid w:val="000F3F6C"/>
    <w:rsid w:val="000F5445"/>
    <w:rsid w:val="000F6DF3"/>
    <w:rsid w:val="001005FF"/>
    <w:rsid w:val="001062FB"/>
    <w:rsid w:val="001063E6"/>
    <w:rsid w:val="00106ACE"/>
    <w:rsid w:val="00106F8C"/>
    <w:rsid w:val="00111FA1"/>
    <w:rsid w:val="00113CF4"/>
    <w:rsid w:val="001153EA"/>
    <w:rsid w:val="00115643"/>
    <w:rsid w:val="00115B2C"/>
    <w:rsid w:val="00116765"/>
    <w:rsid w:val="001219F5"/>
    <w:rsid w:val="00121A20"/>
    <w:rsid w:val="00122F2E"/>
    <w:rsid w:val="0012377F"/>
    <w:rsid w:val="00124314"/>
    <w:rsid w:val="00125897"/>
    <w:rsid w:val="00126B4A"/>
    <w:rsid w:val="00130B76"/>
    <w:rsid w:val="00132FD0"/>
    <w:rsid w:val="00133098"/>
    <w:rsid w:val="00134140"/>
    <w:rsid w:val="001344C0"/>
    <w:rsid w:val="001346FA"/>
    <w:rsid w:val="00135252"/>
    <w:rsid w:val="00137AB5"/>
    <w:rsid w:val="00137F0B"/>
    <w:rsid w:val="00137F8F"/>
    <w:rsid w:val="00150F11"/>
    <w:rsid w:val="00151880"/>
    <w:rsid w:val="00151E23"/>
    <w:rsid w:val="001526E0"/>
    <w:rsid w:val="001551B5"/>
    <w:rsid w:val="00155C3A"/>
    <w:rsid w:val="0016031B"/>
    <w:rsid w:val="00161C00"/>
    <w:rsid w:val="001643A8"/>
    <w:rsid w:val="001646AB"/>
    <w:rsid w:val="001659C1"/>
    <w:rsid w:val="001673F8"/>
    <w:rsid w:val="00173A8E"/>
    <w:rsid w:val="00173BDB"/>
    <w:rsid w:val="00177795"/>
    <w:rsid w:val="0018143F"/>
    <w:rsid w:val="0018588A"/>
    <w:rsid w:val="00190AC1"/>
    <w:rsid w:val="0019341A"/>
    <w:rsid w:val="00193920"/>
    <w:rsid w:val="00195C46"/>
    <w:rsid w:val="00197DF9"/>
    <w:rsid w:val="001A1987"/>
    <w:rsid w:val="001A2564"/>
    <w:rsid w:val="001A6173"/>
    <w:rsid w:val="001A6CBA"/>
    <w:rsid w:val="001B0D97"/>
    <w:rsid w:val="001B5641"/>
    <w:rsid w:val="001B5A5D"/>
    <w:rsid w:val="001C1CE5"/>
    <w:rsid w:val="001C24D6"/>
    <w:rsid w:val="001C2708"/>
    <w:rsid w:val="001C3D2A"/>
    <w:rsid w:val="001C6495"/>
    <w:rsid w:val="001D42F9"/>
    <w:rsid w:val="001D51BA"/>
    <w:rsid w:val="001D6342"/>
    <w:rsid w:val="001D6D53"/>
    <w:rsid w:val="001E170F"/>
    <w:rsid w:val="001E58E2"/>
    <w:rsid w:val="001E640A"/>
    <w:rsid w:val="001E7AED"/>
    <w:rsid w:val="001F0BE0"/>
    <w:rsid w:val="001F110B"/>
    <w:rsid w:val="001F18A9"/>
    <w:rsid w:val="001F22D6"/>
    <w:rsid w:val="001F3916"/>
    <w:rsid w:val="001F54C5"/>
    <w:rsid w:val="001F662C"/>
    <w:rsid w:val="001F7074"/>
    <w:rsid w:val="00200490"/>
    <w:rsid w:val="00201F3A"/>
    <w:rsid w:val="00203F96"/>
    <w:rsid w:val="00204CD9"/>
    <w:rsid w:val="002069B2"/>
    <w:rsid w:val="00207FA3"/>
    <w:rsid w:val="00214DA8"/>
    <w:rsid w:val="00215423"/>
    <w:rsid w:val="002158FA"/>
    <w:rsid w:val="0021615B"/>
    <w:rsid w:val="00220600"/>
    <w:rsid w:val="00222203"/>
    <w:rsid w:val="002224DB"/>
    <w:rsid w:val="00223FCB"/>
    <w:rsid w:val="00224484"/>
    <w:rsid w:val="002252C3"/>
    <w:rsid w:val="00225C2A"/>
    <w:rsid w:val="00225C54"/>
    <w:rsid w:val="00226A83"/>
    <w:rsid w:val="00230765"/>
    <w:rsid w:val="002319E4"/>
    <w:rsid w:val="00233429"/>
    <w:rsid w:val="0023495D"/>
    <w:rsid w:val="00235632"/>
    <w:rsid w:val="00235872"/>
    <w:rsid w:val="0023636C"/>
    <w:rsid w:val="00241559"/>
    <w:rsid w:val="00241FF8"/>
    <w:rsid w:val="00242D23"/>
    <w:rsid w:val="002435B3"/>
    <w:rsid w:val="002458EB"/>
    <w:rsid w:val="00246080"/>
    <w:rsid w:val="00246D1D"/>
    <w:rsid w:val="00247964"/>
    <w:rsid w:val="002500C8"/>
    <w:rsid w:val="00257543"/>
    <w:rsid w:val="002617E7"/>
    <w:rsid w:val="00261FC8"/>
    <w:rsid w:val="00264228"/>
    <w:rsid w:val="00264334"/>
    <w:rsid w:val="0026473E"/>
    <w:rsid w:val="00266214"/>
    <w:rsid w:val="00267ADB"/>
    <w:rsid w:val="00267C83"/>
    <w:rsid w:val="0027142B"/>
    <w:rsid w:val="0027144F"/>
    <w:rsid w:val="00271F3A"/>
    <w:rsid w:val="00273278"/>
    <w:rsid w:val="002737F4"/>
    <w:rsid w:val="002805F5"/>
    <w:rsid w:val="00280751"/>
    <w:rsid w:val="002825B5"/>
    <w:rsid w:val="0028280A"/>
    <w:rsid w:val="0028474A"/>
    <w:rsid w:val="00286ACD"/>
    <w:rsid w:val="00287838"/>
    <w:rsid w:val="002907B5"/>
    <w:rsid w:val="00292638"/>
    <w:rsid w:val="00292EB7"/>
    <w:rsid w:val="00294BDC"/>
    <w:rsid w:val="00296052"/>
    <w:rsid w:val="00296227"/>
    <w:rsid w:val="00296F44"/>
    <w:rsid w:val="00297235"/>
    <w:rsid w:val="0029777D"/>
    <w:rsid w:val="002A055E"/>
    <w:rsid w:val="002A1159"/>
    <w:rsid w:val="002A1D4E"/>
    <w:rsid w:val="002A2869"/>
    <w:rsid w:val="002A3473"/>
    <w:rsid w:val="002A3EF9"/>
    <w:rsid w:val="002B24D6"/>
    <w:rsid w:val="002B60A8"/>
    <w:rsid w:val="002B7381"/>
    <w:rsid w:val="002C2773"/>
    <w:rsid w:val="002C41E6"/>
    <w:rsid w:val="002D071A"/>
    <w:rsid w:val="002D34B2"/>
    <w:rsid w:val="002D3B22"/>
    <w:rsid w:val="002D7637"/>
    <w:rsid w:val="002E0010"/>
    <w:rsid w:val="002E17F2"/>
    <w:rsid w:val="002E1C68"/>
    <w:rsid w:val="002E20F3"/>
    <w:rsid w:val="002E606E"/>
    <w:rsid w:val="002E76FC"/>
    <w:rsid w:val="002E7CAE"/>
    <w:rsid w:val="002F2771"/>
    <w:rsid w:val="002F37A9"/>
    <w:rsid w:val="002F69C2"/>
    <w:rsid w:val="002F7047"/>
    <w:rsid w:val="002F73AE"/>
    <w:rsid w:val="002F77DA"/>
    <w:rsid w:val="002F7A22"/>
    <w:rsid w:val="00301CE6"/>
    <w:rsid w:val="0030256B"/>
    <w:rsid w:val="003025A5"/>
    <w:rsid w:val="0030419D"/>
    <w:rsid w:val="0030501F"/>
    <w:rsid w:val="00307BA1"/>
    <w:rsid w:val="003105AA"/>
    <w:rsid w:val="00311702"/>
    <w:rsid w:val="00311E82"/>
    <w:rsid w:val="003137E2"/>
    <w:rsid w:val="00313FD6"/>
    <w:rsid w:val="003143BD"/>
    <w:rsid w:val="00316212"/>
    <w:rsid w:val="003203ED"/>
    <w:rsid w:val="00321A15"/>
    <w:rsid w:val="00322AB0"/>
    <w:rsid w:val="00322C9F"/>
    <w:rsid w:val="00324644"/>
    <w:rsid w:val="00324D23"/>
    <w:rsid w:val="0032593C"/>
    <w:rsid w:val="0032668D"/>
    <w:rsid w:val="0032780A"/>
    <w:rsid w:val="00331751"/>
    <w:rsid w:val="00331FD0"/>
    <w:rsid w:val="00333739"/>
    <w:rsid w:val="00333790"/>
    <w:rsid w:val="00334579"/>
    <w:rsid w:val="00335858"/>
    <w:rsid w:val="00336BDA"/>
    <w:rsid w:val="00337298"/>
    <w:rsid w:val="00342BD7"/>
    <w:rsid w:val="00343A07"/>
    <w:rsid w:val="00346333"/>
    <w:rsid w:val="00346DB5"/>
    <w:rsid w:val="003477B1"/>
    <w:rsid w:val="0035482C"/>
    <w:rsid w:val="00357143"/>
    <w:rsid w:val="00357380"/>
    <w:rsid w:val="003602D9"/>
    <w:rsid w:val="003604CE"/>
    <w:rsid w:val="00370E47"/>
    <w:rsid w:val="00371045"/>
    <w:rsid w:val="00371AAC"/>
    <w:rsid w:val="003742AC"/>
    <w:rsid w:val="00374D9A"/>
    <w:rsid w:val="003768A8"/>
    <w:rsid w:val="00377CE1"/>
    <w:rsid w:val="003814D3"/>
    <w:rsid w:val="0038275C"/>
    <w:rsid w:val="003838B8"/>
    <w:rsid w:val="003843E1"/>
    <w:rsid w:val="00385BF0"/>
    <w:rsid w:val="0039082C"/>
    <w:rsid w:val="003910AA"/>
    <w:rsid w:val="003939FF"/>
    <w:rsid w:val="00393EA1"/>
    <w:rsid w:val="00396298"/>
    <w:rsid w:val="00396927"/>
    <w:rsid w:val="00396F43"/>
    <w:rsid w:val="003A1AB8"/>
    <w:rsid w:val="003A2223"/>
    <w:rsid w:val="003A2A0F"/>
    <w:rsid w:val="003A45A1"/>
    <w:rsid w:val="003A4C20"/>
    <w:rsid w:val="003A5B0A"/>
    <w:rsid w:val="003A6BAC"/>
    <w:rsid w:val="003A726C"/>
    <w:rsid w:val="003A7EF3"/>
    <w:rsid w:val="003B159C"/>
    <w:rsid w:val="003B369F"/>
    <w:rsid w:val="003B36A3"/>
    <w:rsid w:val="003B3C3F"/>
    <w:rsid w:val="003B4221"/>
    <w:rsid w:val="003B6FC3"/>
    <w:rsid w:val="003B7177"/>
    <w:rsid w:val="003B7FE5"/>
    <w:rsid w:val="003C11C8"/>
    <w:rsid w:val="003C2702"/>
    <w:rsid w:val="003C7806"/>
    <w:rsid w:val="003D0211"/>
    <w:rsid w:val="003D0488"/>
    <w:rsid w:val="003D109F"/>
    <w:rsid w:val="003D2478"/>
    <w:rsid w:val="003D2FC4"/>
    <w:rsid w:val="003D3C45"/>
    <w:rsid w:val="003D3FB5"/>
    <w:rsid w:val="003D5B1F"/>
    <w:rsid w:val="003E15FA"/>
    <w:rsid w:val="003E55E4"/>
    <w:rsid w:val="003E74E3"/>
    <w:rsid w:val="003F05C7"/>
    <w:rsid w:val="003F2CD4"/>
    <w:rsid w:val="003F6BBE"/>
    <w:rsid w:val="004000E8"/>
    <w:rsid w:val="00400265"/>
    <w:rsid w:val="00402E2B"/>
    <w:rsid w:val="00403C6B"/>
    <w:rsid w:val="0040512B"/>
    <w:rsid w:val="00405CA5"/>
    <w:rsid w:val="00405CC3"/>
    <w:rsid w:val="00406213"/>
    <w:rsid w:val="00407CD3"/>
    <w:rsid w:val="00410134"/>
    <w:rsid w:val="00410B72"/>
    <w:rsid w:val="00410F18"/>
    <w:rsid w:val="0041263E"/>
    <w:rsid w:val="0041273E"/>
    <w:rsid w:val="00413AAC"/>
    <w:rsid w:val="00421105"/>
    <w:rsid w:val="004242F4"/>
    <w:rsid w:val="00426337"/>
    <w:rsid w:val="00427248"/>
    <w:rsid w:val="0043711C"/>
    <w:rsid w:val="00437447"/>
    <w:rsid w:val="00440C62"/>
    <w:rsid w:val="00441A92"/>
    <w:rsid w:val="00444F56"/>
    <w:rsid w:val="00446488"/>
    <w:rsid w:val="004517AA"/>
    <w:rsid w:val="0045180A"/>
    <w:rsid w:val="00452114"/>
    <w:rsid w:val="00452CAC"/>
    <w:rsid w:val="004543DE"/>
    <w:rsid w:val="00457565"/>
    <w:rsid w:val="00457B71"/>
    <w:rsid w:val="00462950"/>
    <w:rsid w:val="00464409"/>
    <w:rsid w:val="00465F3A"/>
    <w:rsid w:val="004669E2"/>
    <w:rsid w:val="00470C31"/>
    <w:rsid w:val="00472954"/>
    <w:rsid w:val="004734D0"/>
    <w:rsid w:val="0047556B"/>
    <w:rsid w:val="00477768"/>
    <w:rsid w:val="0048100B"/>
    <w:rsid w:val="0048388F"/>
    <w:rsid w:val="004847BB"/>
    <w:rsid w:val="00486644"/>
    <w:rsid w:val="004901A2"/>
    <w:rsid w:val="00490E06"/>
    <w:rsid w:val="00492BC5"/>
    <w:rsid w:val="004942EA"/>
    <w:rsid w:val="004963FD"/>
    <w:rsid w:val="004964F1"/>
    <w:rsid w:val="004A16BC"/>
    <w:rsid w:val="004A2B94"/>
    <w:rsid w:val="004A3B76"/>
    <w:rsid w:val="004A4096"/>
    <w:rsid w:val="004A5130"/>
    <w:rsid w:val="004B4045"/>
    <w:rsid w:val="004B4BFE"/>
    <w:rsid w:val="004B7C0C"/>
    <w:rsid w:val="004C3898"/>
    <w:rsid w:val="004D36B1"/>
    <w:rsid w:val="004D50D9"/>
    <w:rsid w:val="004D52F6"/>
    <w:rsid w:val="004D7EBD"/>
    <w:rsid w:val="004E1BF9"/>
    <w:rsid w:val="004E2680"/>
    <w:rsid w:val="004E28F9"/>
    <w:rsid w:val="004E462E"/>
    <w:rsid w:val="004E56DC"/>
    <w:rsid w:val="004E62AC"/>
    <w:rsid w:val="004E76F4"/>
    <w:rsid w:val="004F01E4"/>
    <w:rsid w:val="004F0B4E"/>
    <w:rsid w:val="004F0B6C"/>
    <w:rsid w:val="004F1EED"/>
    <w:rsid w:val="004F2078"/>
    <w:rsid w:val="004F4DA3"/>
    <w:rsid w:val="004F5B62"/>
    <w:rsid w:val="004F5D2D"/>
    <w:rsid w:val="004F7B9E"/>
    <w:rsid w:val="005056F2"/>
    <w:rsid w:val="00506557"/>
    <w:rsid w:val="0050677A"/>
    <w:rsid w:val="005108D8"/>
    <w:rsid w:val="00510BC0"/>
    <w:rsid w:val="005111E2"/>
    <w:rsid w:val="005116F9"/>
    <w:rsid w:val="00511F80"/>
    <w:rsid w:val="00514CD2"/>
    <w:rsid w:val="005153A7"/>
    <w:rsid w:val="005154AE"/>
    <w:rsid w:val="00517113"/>
    <w:rsid w:val="00517AE5"/>
    <w:rsid w:val="00520FD3"/>
    <w:rsid w:val="00521035"/>
    <w:rsid w:val="005219CF"/>
    <w:rsid w:val="005279C8"/>
    <w:rsid w:val="005346B6"/>
    <w:rsid w:val="00534B59"/>
    <w:rsid w:val="00535020"/>
    <w:rsid w:val="00536759"/>
    <w:rsid w:val="00537C62"/>
    <w:rsid w:val="00545294"/>
    <w:rsid w:val="0054635B"/>
    <w:rsid w:val="00546970"/>
    <w:rsid w:val="00554E19"/>
    <w:rsid w:val="0055738F"/>
    <w:rsid w:val="0056121F"/>
    <w:rsid w:val="00561CC3"/>
    <w:rsid w:val="00563C56"/>
    <w:rsid w:val="005657D7"/>
    <w:rsid w:val="00566646"/>
    <w:rsid w:val="00572505"/>
    <w:rsid w:val="0058053B"/>
    <w:rsid w:val="0058198A"/>
    <w:rsid w:val="00582410"/>
    <w:rsid w:val="00582809"/>
    <w:rsid w:val="00583208"/>
    <w:rsid w:val="00587794"/>
    <w:rsid w:val="0058798C"/>
    <w:rsid w:val="005900FA"/>
    <w:rsid w:val="0059139D"/>
    <w:rsid w:val="00591CAF"/>
    <w:rsid w:val="005935A4"/>
    <w:rsid w:val="0059389A"/>
    <w:rsid w:val="005948C2"/>
    <w:rsid w:val="00595DCA"/>
    <w:rsid w:val="0059779B"/>
    <w:rsid w:val="005A209A"/>
    <w:rsid w:val="005A48BF"/>
    <w:rsid w:val="005A54CD"/>
    <w:rsid w:val="005A6006"/>
    <w:rsid w:val="005A662D"/>
    <w:rsid w:val="005A7F9B"/>
    <w:rsid w:val="005B35D7"/>
    <w:rsid w:val="005B392A"/>
    <w:rsid w:val="005B3AA3"/>
    <w:rsid w:val="005B6F83"/>
    <w:rsid w:val="005C630A"/>
    <w:rsid w:val="005C74FB"/>
    <w:rsid w:val="005C7D50"/>
    <w:rsid w:val="005D1602"/>
    <w:rsid w:val="005E091D"/>
    <w:rsid w:val="005E1345"/>
    <w:rsid w:val="005E385F"/>
    <w:rsid w:val="005E4E2A"/>
    <w:rsid w:val="005E5B81"/>
    <w:rsid w:val="005E5F37"/>
    <w:rsid w:val="005F06DC"/>
    <w:rsid w:val="005F2CB1"/>
    <w:rsid w:val="005F3025"/>
    <w:rsid w:val="005F3578"/>
    <w:rsid w:val="005F3B33"/>
    <w:rsid w:val="005F618C"/>
    <w:rsid w:val="005F70BD"/>
    <w:rsid w:val="005F7E2E"/>
    <w:rsid w:val="0060283C"/>
    <w:rsid w:val="00604F14"/>
    <w:rsid w:val="006107C0"/>
    <w:rsid w:val="00611B83"/>
    <w:rsid w:val="00611DBC"/>
    <w:rsid w:val="00612C9F"/>
    <w:rsid w:val="00613257"/>
    <w:rsid w:val="0061722F"/>
    <w:rsid w:val="00620798"/>
    <w:rsid w:val="00620A71"/>
    <w:rsid w:val="00620D80"/>
    <w:rsid w:val="006234A6"/>
    <w:rsid w:val="00624D23"/>
    <w:rsid w:val="00624E82"/>
    <w:rsid w:val="00627283"/>
    <w:rsid w:val="00630001"/>
    <w:rsid w:val="006309CF"/>
    <w:rsid w:val="006311B3"/>
    <w:rsid w:val="0063284C"/>
    <w:rsid w:val="00633B5C"/>
    <w:rsid w:val="00634573"/>
    <w:rsid w:val="00636398"/>
    <w:rsid w:val="006368D3"/>
    <w:rsid w:val="006377EC"/>
    <w:rsid w:val="0064151F"/>
    <w:rsid w:val="00641533"/>
    <w:rsid w:val="006416C1"/>
    <w:rsid w:val="0064208D"/>
    <w:rsid w:val="00643475"/>
    <w:rsid w:val="0064396A"/>
    <w:rsid w:val="00645EB9"/>
    <w:rsid w:val="0064624E"/>
    <w:rsid w:val="00650AB9"/>
    <w:rsid w:val="006523B5"/>
    <w:rsid w:val="00652CBD"/>
    <w:rsid w:val="00654186"/>
    <w:rsid w:val="00655733"/>
    <w:rsid w:val="00655ACD"/>
    <w:rsid w:val="00656A92"/>
    <w:rsid w:val="00656DDE"/>
    <w:rsid w:val="0066011D"/>
    <w:rsid w:val="006607C0"/>
    <w:rsid w:val="006613A6"/>
    <w:rsid w:val="006616D9"/>
    <w:rsid w:val="006627A2"/>
    <w:rsid w:val="00663222"/>
    <w:rsid w:val="006634E6"/>
    <w:rsid w:val="00663BFD"/>
    <w:rsid w:val="006655EE"/>
    <w:rsid w:val="00666472"/>
    <w:rsid w:val="00667EE7"/>
    <w:rsid w:val="00670922"/>
    <w:rsid w:val="00670BE1"/>
    <w:rsid w:val="0067218F"/>
    <w:rsid w:val="006741F2"/>
    <w:rsid w:val="00674CC3"/>
    <w:rsid w:val="00675C72"/>
    <w:rsid w:val="006771F9"/>
    <w:rsid w:val="006776D7"/>
    <w:rsid w:val="00681003"/>
    <w:rsid w:val="006817C9"/>
    <w:rsid w:val="00683ECE"/>
    <w:rsid w:val="00685335"/>
    <w:rsid w:val="006911A0"/>
    <w:rsid w:val="00691F8A"/>
    <w:rsid w:val="00694B23"/>
    <w:rsid w:val="00695FC2"/>
    <w:rsid w:val="00696949"/>
    <w:rsid w:val="00697052"/>
    <w:rsid w:val="00697481"/>
    <w:rsid w:val="006A1347"/>
    <w:rsid w:val="006A46FB"/>
    <w:rsid w:val="006A5E28"/>
    <w:rsid w:val="006A697B"/>
    <w:rsid w:val="006A7AFF"/>
    <w:rsid w:val="006B1816"/>
    <w:rsid w:val="006B2099"/>
    <w:rsid w:val="006B50CF"/>
    <w:rsid w:val="006C03B8"/>
    <w:rsid w:val="006C13AD"/>
    <w:rsid w:val="006C5EC9"/>
    <w:rsid w:val="006C6059"/>
    <w:rsid w:val="006C7522"/>
    <w:rsid w:val="006D580F"/>
    <w:rsid w:val="006D6F08"/>
    <w:rsid w:val="006E062C"/>
    <w:rsid w:val="006E06A7"/>
    <w:rsid w:val="006E0AA3"/>
    <w:rsid w:val="006E28B7"/>
    <w:rsid w:val="006E3310"/>
    <w:rsid w:val="006E4E39"/>
    <w:rsid w:val="006E565E"/>
    <w:rsid w:val="006E673D"/>
    <w:rsid w:val="006E7D3B"/>
    <w:rsid w:val="006F1B70"/>
    <w:rsid w:val="006F341D"/>
    <w:rsid w:val="006F3CDE"/>
    <w:rsid w:val="006F3D00"/>
    <w:rsid w:val="006F58D4"/>
    <w:rsid w:val="006F778B"/>
    <w:rsid w:val="0070346E"/>
    <w:rsid w:val="00704EDB"/>
    <w:rsid w:val="0070537F"/>
    <w:rsid w:val="00706101"/>
    <w:rsid w:val="00707072"/>
    <w:rsid w:val="00707D61"/>
    <w:rsid w:val="00712287"/>
    <w:rsid w:val="00712772"/>
    <w:rsid w:val="0071364A"/>
    <w:rsid w:val="007148D3"/>
    <w:rsid w:val="00715392"/>
    <w:rsid w:val="007157B6"/>
    <w:rsid w:val="00715B9A"/>
    <w:rsid w:val="0071695B"/>
    <w:rsid w:val="007171AF"/>
    <w:rsid w:val="00720D14"/>
    <w:rsid w:val="0072124A"/>
    <w:rsid w:val="00721593"/>
    <w:rsid w:val="00726EA6"/>
    <w:rsid w:val="00727208"/>
    <w:rsid w:val="007275F4"/>
    <w:rsid w:val="00727680"/>
    <w:rsid w:val="007307B4"/>
    <w:rsid w:val="007335DF"/>
    <w:rsid w:val="0073366A"/>
    <w:rsid w:val="0073412A"/>
    <w:rsid w:val="007348B1"/>
    <w:rsid w:val="00734B23"/>
    <w:rsid w:val="00734D5E"/>
    <w:rsid w:val="007362A6"/>
    <w:rsid w:val="00736D7D"/>
    <w:rsid w:val="00740E58"/>
    <w:rsid w:val="007445A0"/>
    <w:rsid w:val="0074524B"/>
    <w:rsid w:val="00746899"/>
    <w:rsid w:val="00747D8B"/>
    <w:rsid w:val="00751228"/>
    <w:rsid w:val="00751F55"/>
    <w:rsid w:val="00752F3D"/>
    <w:rsid w:val="007562A0"/>
    <w:rsid w:val="007571E1"/>
    <w:rsid w:val="007604B2"/>
    <w:rsid w:val="007618DA"/>
    <w:rsid w:val="00763DCD"/>
    <w:rsid w:val="00765281"/>
    <w:rsid w:val="00766BAD"/>
    <w:rsid w:val="00770D4E"/>
    <w:rsid w:val="00771384"/>
    <w:rsid w:val="007730BD"/>
    <w:rsid w:val="00775294"/>
    <w:rsid w:val="007755F2"/>
    <w:rsid w:val="00776971"/>
    <w:rsid w:val="0078177E"/>
    <w:rsid w:val="0078304C"/>
    <w:rsid w:val="00783673"/>
    <w:rsid w:val="00785490"/>
    <w:rsid w:val="007858EF"/>
    <w:rsid w:val="00791B36"/>
    <w:rsid w:val="007925EA"/>
    <w:rsid w:val="00793CD8"/>
    <w:rsid w:val="00794DA5"/>
    <w:rsid w:val="00795C92"/>
    <w:rsid w:val="00796231"/>
    <w:rsid w:val="00796EE6"/>
    <w:rsid w:val="007A1CB3"/>
    <w:rsid w:val="007A306F"/>
    <w:rsid w:val="007A43A6"/>
    <w:rsid w:val="007A58A6"/>
    <w:rsid w:val="007B0745"/>
    <w:rsid w:val="007B24F4"/>
    <w:rsid w:val="007B3D2D"/>
    <w:rsid w:val="007B50AE"/>
    <w:rsid w:val="007B51DF"/>
    <w:rsid w:val="007C05DD"/>
    <w:rsid w:val="007C31EA"/>
    <w:rsid w:val="007C3D18"/>
    <w:rsid w:val="007C60BF"/>
    <w:rsid w:val="007C6A07"/>
    <w:rsid w:val="007C75A1"/>
    <w:rsid w:val="007C77A5"/>
    <w:rsid w:val="007D04E5"/>
    <w:rsid w:val="007D26BC"/>
    <w:rsid w:val="007D4FB6"/>
    <w:rsid w:val="007D5901"/>
    <w:rsid w:val="007D7526"/>
    <w:rsid w:val="007E042C"/>
    <w:rsid w:val="007E4610"/>
    <w:rsid w:val="007E4715"/>
    <w:rsid w:val="007E505B"/>
    <w:rsid w:val="007E7091"/>
    <w:rsid w:val="007E7092"/>
    <w:rsid w:val="007F3CF8"/>
    <w:rsid w:val="007F7585"/>
    <w:rsid w:val="00802A77"/>
    <w:rsid w:val="00803FAE"/>
    <w:rsid w:val="0080605F"/>
    <w:rsid w:val="00807786"/>
    <w:rsid w:val="008103B4"/>
    <w:rsid w:val="00811FCB"/>
    <w:rsid w:val="00813D5D"/>
    <w:rsid w:val="00813D72"/>
    <w:rsid w:val="008158D6"/>
    <w:rsid w:val="00817196"/>
    <w:rsid w:val="00822F8C"/>
    <w:rsid w:val="008235DB"/>
    <w:rsid w:val="00824AB4"/>
    <w:rsid w:val="00825C42"/>
    <w:rsid w:val="00825D25"/>
    <w:rsid w:val="00827D6F"/>
    <w:rsid w:val="00833E07"/>
    <w:rsid w:val="008376AC"/>
    <w:rsid w:val="008444E8"/>
    <w:rsid w:val="00844E80"/>
    <w:rsid w:val="00846FE7"/>
    <w:rsid w:val="008473CC"/>
    <w:rsid w:val="00850CEC"/>
    <w:rsid w:val="00856911"/>
    <w:rsid w:val="0086671E"/>
    <w:rsid w:val="008677FD"/>
    <w:rsid w:val="008706D4"/>
    <w:rsid w:val="00870F8A"/>
    <w:rsid w:val="00871231"/>
    <w:rsid w:val="008719A4"/>
    <w:rsid w:val="00871D23"/>
    <w:rsid w:val="00874312"/>
    <w:rsid w:val="0087437C"/>
    <w:rsid w:val="00875CD7"/>
    <w:rsid w:val="00876B4D"/>
    <w:rsid w:val="00877F18"/>
    <w:rsid w:val="00881EAC"/>
    <w:rsid w:val="008865E3"/>
    <w:rsid w:val="00886623"/>
    <w:rsid w:val="008912EE"/>
    <w:rsid w:val="008912F4"/>
    <w:rsid w:val="00892292"/>
    <w:rsid w:val="008925BA"/>
    <w:rsid w:val="00894A88"/>
    <w:rsid w:val="00895386"/>
    <w:rsid w:val="008A0324"/>
    <w:rsid w:val="008A21FF"/>
    <w:rsid w:val="008A2CE2"/>
    <w:rsid w:val="008A30AC"/>
    <w:rsid w:val="008A44B8"/>
    <w:rsid w:val="008A51A8"/>
    <w:rsid w:val="008A54C7"/>
    <w:rsid w:val="008A77D8"/>
    <w:rsid w:val="008B0483"/>
    <w:rsid w:val="008B0BD9"/>
    <w:rsid w:val="008B120C"/>
    <w:rsid w:val="008B136E"/>
    <w:rsid w:val="008B2419"/>
    <w:rsid w:val="008B3895"/>
    <w:rsid w:val="008B3975"/>
    <w:rsid w:val="008B3D3A"/>
    <w:rsid w:val="008B51A0"/>
    <w:rsid w:val="008B592A"/>
    <w:rsid w:val="008B7B5C"/>
    <w:rsid w:val="008C0C99"/>
    <w:rsid w:val="008C1040"/>
    <w:rsid w:val="008C2017"/>
    <w:rsid w:val="008C4958"/>
    <w:rsid w:val="008C4BAA"/>
    <w:rsid w:val="008C5C56"/>
    <w:rsid w:val="008C6AE8"/>
    <w:rsid w:val="008C6FCB"/>
    <w:rsid w:val="008C7573"/>
    <w:rsid w:val="008D1782"/>
    <w:rsid w:val="008D21C2"/>
    <w:rsid w:val="008D34F1"/>
    <w:rsid w:val="008D39D8"/>
    <w:rsid w:val="008D6D1A"/>
    <w:rsid w:val="008E065E"/>
    <w:rsid w:val="008E0927"/>
    <w:rsid w:val="008E0C9A"/>
    <w:rsid w:val="008E1909"/>
    <w:rsid w:val="008E23B0"/>
    <w:rsid w:val="008E35B1"/>
    <w:rsid w:val="008F0257"/>
    <w:rsid w:val="008F077E"/>
    <w:rsid w:val="008F1EAB"/>
    <w:rsid w:val="008F33DC"/>
    <w:rsid w:val="008F477F"/>
    <w:rsid w:val="008F6761"/>
    <w:rsid w:val="008F693D"/>
    <w:rsid w:val="00901E65"/>
    <w:rsid w:val="00902350"/>
    <w:rsid w:val="00902761"/>
    <w:rsid w:val="0090336B"/>
    <w:rsid w:val="00904B4F"/>
    <w:rsid w:val="009053AA"/>
    <w:rsid w:val="00906939"/>
    <w:rsid w:val="00910B7D"/>
    <w:rsid w:val="00910F84"/>
    <w:rsid w:val="00911DFB"/>
    <w:rsid w:val="009139D9"/>
    <w:rsid w:val="00914AD8"/>
    <w:rsid w:val="00916079"/>
    <w:rsid w:val="00916379"/>
    <w:rsid w:val="00917CE9"/>
    <w:rsid w:val="00920BF2"/>
    <w:rsid w:val="00922010"/>
    <w:rsid w:val="00926F88"/>
    <w:rsid w:val="00927086"/>
    <w:rsid w:val="009303F5"/>
    <w:rsid w:val="00931BD9"/>
    <w:rsid w:val="00933F7B"/>
    <w:rsid w:val="00934415"/>
    <w:rsid w:val="009368F3"/>
    <w:rsid w:val="00941375"/>
    <w:rsid w:val="00941636"/>
    <w:rsid w:val="00941BFF"/>
    <w:rsid w:val="00943742"/>
    <w:rsid w:val="00945C05"/>
    <w:rsid w:val="00946128"/>
    <w:rsid w:val="00946945"/>
    <w:rsid w:val="00947713"/>
    <w:rsid w:val="00947FE2"/>
    <w:rsid w:val="009501A9"/>
    <w:rsid w:val="00950DE7"/>
    <w:rsid w:val="00953920"/>
    <w:rsid w:val="00953D47"/>
    <w:rsid w:val="00953E65"/>
    <w:rsid w:val="0095681E"/>
    <w:rsid w:val="009572D4"/>
    <w:rsid w:val="00961921"/>
    <w:rsid w:val="0096430A"/>
    <w:rsid w:val="009645DD"/>
    <w:rsid w:val="0096554B"/>
    <w:rsid w:val="0096584A"/>
    <w:rsid w:val="00967B46"/>
    <w:rsid w:val="00971F08"/>
    <w:rsid w:val="0097603D"/>
    <w:rsid w:val="00976949"/>
    <w:rsid w:val="00976B4A"/>
    <w:rsid w:val="00980477"/>
    <w:rsid w:val="0098495F"/>
    <w:rsid w:val="00985253"/>
    <w:rsid w:val="009853B3"/>
    <w:rsid w:val="00990630"/>
    <w:rsid w:val="00991761"/>
    <w:rsid w:val="009925B8"/>
    <w:rsid w:val="009930A0"/>
    <w:rsid w:val="00994DCA"/>
    <w:rsid w:val="00995C33"/>
    <w:rsid w:val="009960EC"/>
    <w:rsid w:val="009970DD"/>
    <w:rsid w:val="009A0FBA"/>
    <w:rsid w:val="009A1601"/>
    <w:rsid w:val="009A19A9"/>
    <w:rsid w:val="009A462D"/>
    <w:rsid w:val="009A5CBA"/>
    <w:rsid w:val="009B0ABA"/>
    <w:rsid w:val="009B0C30"/>
    <w:rsid w:val="009B1F30"/>
    <w:rsid w:val="009B3AC2"/>
    <w:rsid w:val="009B3C7D"/>
    <w:rsid w:val="009B4DF4"/>
    <w:rsid w:val="009B564E"/>
    <w:rsid w:val="009B6E13"/>
    <w:rsid w:val="009B7E87"/>
    <w:rsid w:val="009C0DE6"/>
    <w:rsid w:val="009C1959"/>
    <w:rsid w:val="009C403E"/>
    <w:rsid w:val="009D0563"/>
    <w:rsid w:val="009D4FF0"/>
    <w:rsid w:val="009D547C"/>
    <w:rsid w:val="009D703C"/>
    <w:rsid w:val="009D718F"/>
    <w:rsid w:val="009E0616"/>
    <w:rsid w:val="009E068F"/>
    <w:rsid w:val="009E14E0"/>
    <w:rsid w:val="009E35DB"/>
    <w:rsid w:val="009E47A3"/>
    <w:rsid w:val="009E69C2"/>
    <w:rsid w:val="009F08F3"/>
    <w:rsid w:val="009F344F"/>
    <w:rsid w:val="009F4567"/>
    <w:rsid w:val="009F6A73"/>
    <w:rsid w:val="00A01C15"/>
    <w:rsid w:val="00A048A8"/>
    <w:rsid w:val="00A04F49"/>
    <w:rsid w:val="00A10015"/>
    <w:rsid w:val="00A13E54"/>
    <w:rsid w:val="00A153A0"/>
    <w:rsid w:val="00A1769B"/>
    <w:rsid w:val="00A17F63"/>
    <w:rsid w:val="00A20343"/>
    <w:rsid w:val="00A2193B"/>
    <w:rsid w:val="00A22CE5"/>
    <w:rsid w:val="00A2351A"/>
    <w:rsid w:val="00A264A9"/>
    <w:rsid w:val="00A269D1"/>
    <w:rsid w:val="00A26C31"/>
    <w:rsid w:val="00A27785"/>
    <w:rsid w:val="00A30187"/>
    <w:rsid w:val="00A3018D"/>
    <w:rsid w:val="00A320BA"/>
    <w:rsid w:val="00A3448A"/>
    <w:rsid w:val="00A36297"/>
    <w:rsid w:val="00A41E2B"/>
    <w:rsid w:val="00A426DF"/>
    <w:rsid w:val="00A44F7B"/>
    <w:rsid w:val="00A45B74"/>
    <w:rsid w:val="00A52E1D"/>
    <w:rsid w:val="00A5322A"/>
    <w:rsid w:val="00A54304"/>
    <w:rsid w:val="00A605AF"/>
    <w:rsid w:val="00A61499"/>
    <w:rsid w:val="00A62A77"/>
    <w:rsid w:val="00A62F39"/>
    <w:rsid w:val="00A63483"/>
    <w:rsid w:val="00A657D7"/>
    <w:rsid w:val="00A660AC"/>
    <w:rsid w:val="00A67948"/>
    <w:rsid w:val="00A67E6C"/>
    <w:rsid w:val="00A71B99"/>
    <w:rsid w:val="00A739D0"/>
    <w:rsid w:val="00A761D4"/>
    <w:rsid w:val="00A77EC4"/>
    <w:rsid w:val="00A823AA"/>
    <w:rsid w:val="00A8332C"/>
    <w:rsid w:val="00A84FE8"/>
    <w:rsid w:val="00A90B78"/>
    <w:rsid w:val="00A92879"/>
    <w:rsid w:val="00A9442A"/>
    <w:rsid w:val="00AA016F"/>
    <w:rsid w:val="00AA1ED6"/>
    <w:rsid w:val="00AA51D6"/>
    <w:rsid w:val="00AB0BC8"/>
    <w:rsid w:val="00AB11CA"/>
    <w:rsid w:val="00AB13E0"/>
    <w:rsid w:val="00AB14D9"/>
    <w:rsid w:val="00AB4AB8"/>
    <w:rsid w:val="00AB5BAA"/>
    <w:rsid w:val="00AB655E"/>
    <w:rsid w:val="00AC007F"/>
    <w:rsid w:val="00AC0405"/>
    <w:rsid w:val="00AC0AF9"/>
    <w:rsid w:val="00AC2ECD"/>
    <w:rsid w:val="00AC3119"/>
    <w:rsid w:val="00AC49FB"/>
    <w:rsid w:val="00AC5A10"/>
    <w:rsid w:val="00AC5BCD"/>
    <w:rsid w:val="00AC75A9"/>
    <w:rsid w:val="00AD0AA3"/>
    <w:rsid w:val="00AD3F94"/>
    <w:rsid w:val="00AD4489"/>
    <w:rsid w:val="00AD4A5A"/>
    <w:rsid w:val="00AD4BA6"/>
    <w:rsid w:val="00AD5C0F"/>
    <w:rsid w:val="00AE27AC"/>
    <w:rsid w:val="00AE40E0"/>
    <w:rsid w:val="00AE4DBA"/>
    <w:rsid w:val="00AE4F07"/>
    <w:rsid w:val="00AF1C5D"/>
    <w:rsid w:val="00AF42D7"/>
    <w:rsid w:val="00AF52E2"/>
    <w:rsid w:val="00B006FE"/>
    <w:rsid w:val="00B007CB"/>
    <w:rsid w:val="00B02AA9"/>
    <w:rsid w:val="00B02FA3"/>
    <w:rsid w:val="00B05084"/>
    <w:rsid w:val="00B0509E"/>
    <w:rsid w:val="00B120EF"/>
    <w:rsid w:val="00B129FA"/>
    <w:rsid w:val="00B157F9"/>
    <w:rsid w:val="00B15FA3"/>
    <w:rsid w:val="00B167F1"/>
    <w:rsid w:val="00B20256"/>
    <w:rsid w:val="00B204EC"/>
    <w:rsid w:val="00B20D09"/>
    <w:rsid w:val="00B246F4"/>
    <w:rsid w:val="00B2763F"/>
    <w:rsid w:val="00B27AAC"/>
    <w:rsid w:val="00B30929"/>
    <w:rsid w:val="00B331FF"/>
    <w:rsid w:val="00B36F85"/>
    <w:rsid w:val="00B372AA"/>
    <w:rsid w:val="00B40445"/>
    <w:rsid w:val="00B41247"/>
    <w:rsid w:val="00B41888"/>
    <w:rsid w:val="00B428A9"/>
    <w:rsid w:val="00B45061"/>
    <w:rsid w:val="00B45A52"/>
    <w:rsid w:val="00B46175"/>
    <w:rsid w:val="00B502A9"/>
    <w:rsid w:val="00B60967"/>
    <w:rsid w:val="00B627FA"/>
    <w:rsid w:val="00B62AAA"/>
    <w:rsid w:val="00B63C15"/>
    <w:rsid w:val="00B664C7"/>
    <w:rsid w:val="00B66D7C"/>
    <w:rsid w:val="00B67396"/>
    <w:rsid w:val="00B70FCC"/>
    <w:rsid w:val="00B739F6"/>
    <w:rsid w:val="00B73A48"/>
    <w:rsid w:val="00B7643E"/>
    <w:rsid w:val="00B7680A"/>
    <w:rsid w:val="00B81A6C"/>
    <w:rsid w:val="00B85DE5"/>
    <w:rsid w:val="00B85F43"/>
    <w:rsid w:val="00B864D8"/>
    <w:rsid w:val="00B90F73"/>
    <w:rsid w:val="00B93B59"/>
    <w:rsid w:val="00B9406A"/>
    <w:rsid w:val="00BA2280"/>
    <w:rsid w:val="00BA2A08"/>
    <w:rsid w:val="00BA56D2"/>
    <w:rsid w:val="00BA6B11"/>
    <w:rsid w:val="00BA731F"/>
    <w:rsid w:val="00BA76E0"/>
    <w:rsid w:val="00BB2A25"/>
    <w:rsid w:val="00BB51E9"/>
    <w:rsid w:val="00BB659C"/>
    <w:rsid w:val="00BB7DB6"/>
    <w:rsid w:val="00BC0FDC"/>
    <w:rsid w:val="00BC3053"/>
    <w:rsid w:val="00BC4840"/>
    <w:rsid w:val="00BC4D2E"/>
    <w:rsid w:val="00BC6E80"/>
    <w:rsid w:val="00BC71C7"/>
    <w:rsid w:val="00BD40B2"/>
    <w:rsid w:val="00BD48AC"/>
    <w:rsid w:val="00BD54A8"/>
    <w:rsid w:val="00BD5F1A"/>
    <w:rsid w:val="00BE09CD"/>
    <w:rsid w:val="00BE1234"/>
    <w:rsid w:val="00BE236E"/>
    <w:rsid w:val="00BE2FA6"/>
    <w:rsid w:val="00BE333F"/>
    <w:rsid w:val="00BE3EAF"/>
    <w:rsid w:val="00BE6348"/>
    <w:rsid w:val="00BE7406"/>
    <w:rsid w:val="00BE7603"/>
    <w:rsid w:val="00BF3279"/>
    <w:rsid w:val="00BF74C7"/>
    <w:rsid w:val="00C015F1"/>
    <w:rsid w:val="00C01F33"/>
    <w:rsid w:val="00C025BC"/>
    <w:rsid w:val="00C02CC6"/>
    <w:rsid w:val="00C0303C"/>
    <w:rsid w:val="00C040F7"/>
    <w:rsid w:val="00C041B0"/>
    <w:rsid w:val="00C0433C"/>
    <w:rsid w:val="00C044AB"/>
    <w:rsid w:val="00C053A9"/>
    <w:rsid w:val="00C05706"/>
    <w:rsid w:val="00C07377"/>
    <w:rsid w:val="00C0759A"/>
    <w:rsid w:val="00C10478"/>
    <w:rsid w:val="00C109EE"/>
    <w:rsid w:val="00C12107"/>
    <w:rsid w:val="00C147CA"/>
    <w:rsid w:val="00C1499E"/>
    <w:rsid w:val="00C14D4B"/>
    <w:rsid w:val="00C154BB"/>
    <w:rsid w:val="00C1682C"/>
    <w:rsid w:val="00C279B5"/>
    <w:rsid w:val="00C27C45"/>
    <w:rsid w:val="00C30A15"/>
    <w:rsid w:val="00C30C2E"/>
    <w:rsid w:val="00C30DB9"/>
    <w:rsid w:val="00C30F56"/>
    <w:rsid w:val="00C3719D"/>
    <w:rsid w:val="00C42462"/>
    <w:rsid w:val="00C54995"/>
    <w:rsid w:val="00C54D41"/>
    <w:rsid w:val="00C60783"/>
    <w:rsid w:val="00C64672"/>
    <w:rsid w:val="00C70697"/>
    <w:rsid w:val="00C72EF4"/>
    <w:rsid w:val="00C7387F"/>
    <w:rsid w:val="00C73DA0"/>
    <w:rsid w:val="00C75D2F"/>
    <w:rsid w:val="00C767BE"/>
    <w:rsid w:val="00C76963"/>
    <w:rsid w:val="00C76E3C"/>
    <w:rsid w:val="00C81568"/>
    <w:rsid w:val="00C9027A"/>
    <w:rsid w:val="00C9068E"/>
    <w:rsid w:val="00C92525"/>
    <w:rsid w:val="00C93C4B"/>
    <w:rsid w:val="00C944AB"/>
    <w:rsid w:val="00C94B29"/>
    <w:rsid w:val="00C95B40"/>
    <w:rsid w:val="00CA1ED8"/>
    <w:rsid w:val="00CA458B"/>
    <w:rsid w:val="00CB1F63"/>
    <w:rsid w:val="00CB30AE"/>
    <w:rsid w:val="00CB441A"/>
    <w:rsid w:val="00CB47E0"/>
    <w:rsid w:val="00CB5F5A"/>
    <w:rsid w:val="00CB6B31"/>
    <w:rsid w:val="00CB7170"/>
    <w:rsid w:val="00CB7712"/>
    <w:rsid w:val="00CB7914"/>
    <w:rsid w:val="00CC040E"/>
    <w:rsid w:val="00CC111F"/>
    <w:rsid w:val="00CC1A16"/>
    <w:rsid w:val="00CC2011"/>
    <w:rsid w:val="00CC299C"/>
    <w:rsid w:val="00CC3EA0"/>
    <w:rsid w:val="00CC43E5"/>
    <w:rsid w:val="00CC7B45"/>
    <w:rsid w:val="00CD1188"/>
    <w:rsid w:val="00CD2EAC"/>
    <w:rsid w:val="00CD2ED1"/>
    <w:rsid w:val="00CD337B"/>
    <w:rsid w:val="00CD5522"/>
    <w:rsid w:val="00CD78EC"/>
    <w:rsid w:val="00CE0424"/>
    <w:rsid w:val="00CE13D9"/>
    <w:rsid w:val="00CE6DBB"/>
    <w:rsid w:val="00CE7561"/>
    <w:rsid w:val="00CE7FE7"/>
    <w:rsid w:val="00CF1354"/>
    <w:rsid w:val="00CF3B1F"/>
    <w:rsid w:val="00CF3BF6"/>
    <w:rsid w:val="00CF3E3D"/>
    <w:rsid w:val="00CF4354"/>
    <w:rsid w:val="00CF5D9A"/>
    <w:rsid w:val="00CF625B"/>
    <w:rsid w:val="00CF687E"/>
    <w:rsid w:val="00D0241C"/>
    <w:rsid w:val="00D0349B"/>
    <w:rsid w:val="00D04434"/>
    <w:rsid w:val="00D10249"/>
    <w:rsid w:val="00D115C3"/>
    <w:rsid w:val="00D11897"/>
    <w:rsid w:val="00D13135"/>
    <w:rsid w:val="00D13E4E"/>
    <w:rsid w:val="00D17818"/>
    <w:rsid w:val="00D239A7"/>
    <w:rsid w:val="00D23F47"/>
    <w:rsid w:val="00D3005B"/>
    <w:rsid w:val="00D30476"/>
    <w:rsid w:val="00D3556C"/>
    <w:rsid w:val="00D36E71"/>
    <w:rsid w:val="00D37D87"/>
    <w:rsid w:val="00D40B33"/>
    <w:rsid w:val="00D4318F"/>
    <w:rsid w:val="00D438BF"/>
    <w:rsid w:val="00D440F8"/>
    <w:rsid w:val="00D534CF"/>
    <w:rsid w:val="00D546FF"/>
    <w:rsid w:val="00D55AD5"/>
    <w:rsid w:val="00D576CA"/>
    <w:rsid w:val="00D60E13"/>
    <w:rsid w:val="00D61AF5"/>
    <w:rsid w:val="00D62CD5"/>
    <w:rsid w:val="00D6435F"/>
    <w:rsid w:val="00D652B5"/>
    <w:rsid w:val="00D66155"/>
    <w:rsid w:val="00D708B0"/>
    <w:rsid w:val="00D70BF8"/>
    <w:rsid w:val="00D72D41"/>
    <w:rsid w:val="00D73FD9"/>
    <w:rsid w:val="00D77B1D"/>
    <w:rsid w:val="00D8021F"/>
    <w:rsid w:val="00D80383"/>
    <w:rsid w:val="00D821C3"/>
    <w:rsid w:val="00D823C6"/>
    <w:rsid w:val="00D83002"/>
    <w:rsid w:val="00D83A06"/>
    <w:rsid w:val="00D849AA"/>
    <w:rsid w:val="00D86CA3"/>
    <w:rsid w:val="00D871CE"/>
    <w:rsid w:val="00D9196D"/>
    <w:rsid w:val="00D92982"/>
    <w:rsid w:val="00DA305E"/>
    <w:rsid w:val="00DA4779"/>
    <w:rsid w:val="00DA5007"/>
    <w:rsid w:val="00DA5417"/>
    <w:rsid w:val="00DA56E8"/>
    <w:rsid w:val="00DA5F50"/>
    <w:rsid w:val="00DB0028"/>
    <w:rsid w:val="00DB0A9F"/>
    <w:rsid w:val="00DB27F5"/>
    <w:rsid w:val="00DB377D"/>
    <w:rsid w:val="00DB4926"/>
    <w:rsid w:val="00DC2D36"/>
    <w:rsid w:val="00DC4513"/>
    <w:rsid w:val="00DC46FD"/>
    <w:rsid w:val="00DC4D27"/>
    <w:rsid w:val="00DC53EF"/>
    <w:rsid w:val="00DE5608"/>
    <w:rsid w:val="00DE58D0"/>
    <w:rsid w:val="00DE654F"/>
    <w:rsid w:val="00DF0B6E"/>
    <w:rsid w:val="00DF15E0"/>
    <w:rsid w:val="00DF23F3"/>
    <w:rsid w:val="00DF37A0"/>
    <w:rsid w:val="00DF78BA"/>
    <w:rsid w:val="00E00408"/>
    <w:rsid w:val="00E009F7"/>
    <w:rsid w:val="00E04C28"/>
    <w:rsid w:val="00E057E6"/>
    <w:rsid w:val="00E110E7"/>
    <w:rsid w:val="00E11B20"/>
    <w:rsid w:val="00E12B05"/>
    <w:rsid w:val="00E14ECB"/>
    <w:rsid w:val="00E15843"/>
    <w:rsid w:val="00E16962"/>
    <w:rsid w:val="00E17FA2"/>
    <w:rsid w:val="00E20795"/>
    <w:rsid w:val="00E21774"/>
    <w:rsid w:val="00E22330"/>
    <w:rsid w:val="00E24214"/>
    <w:rsid w:val="00E27ECA"/>
    <w:rsid w:val="00E30B5A"/>
    <w:rsid w:val="00E3123D"/>
    <w:rsid w:val="00E31461"/>
    <w:rsid w:val="00E31D43"/>
    <w:rsid w:val="00E32608"/>
    <w:rsid w:val="00E33371"/>
    <w:rsid w:val="00E33C90"/>
    <w:rsid w:val="00E34188"/>
    <w:rsid w:val="00E345CD"/>
    <w:rsid w:val="00E34B6E"/>
    <w:rsid w:val="00E35559"/>
    <w:rsid w:val="00E3688A"/>
    <w:rsid w:val="00E3723A"/>
    <w:rsid w:val="00E37860"/>
    <w:rsid w:val="00E40EC4"/>
    <w:rsid w:val="00E42B9F"/>
    <w:rsid w:val="00E42C65"/>
    <w:rsid w:val="00E42FE5"/>
    <w:rsid w:val="00E43D5A"/>
    <w:rsid w:val="00E446F1"/>
    <w:rsid w:val="00E46886"/>
    <w:rsid w:val="00E46C13"/>
    <w:rsid w:val="00E47AEF"/>
    <w:rsid w:val="00E47F6B"/>
    <w:rsid w:val="00E53B75"/>
    <w:rsid w:val="00E54E3B"/>
    <w:rsid w:val="00E56A6C"/>
    <w:rsid w:val="00E57565"/>
    <w:rsid w:val="00E57699"/>
    <w:rsid w:val="00E63838"/>
    <w:rsid w:val="00E64434"/>
    <w:rsid w:val="00E67C51"/>
    <w:rsid w:val="00E72EFC"/>
    <w:rsid w:val="00E758EC"/>
    <w:rsid w:val="00E75FD7"/>
    <w:rsid w:val="00E76DFF"/>
    <w:rsid w:val="00E8234C"/>
    <w:rsid w:val="00E83AA9"/>
    <w:rsid w:val="00E85928"/>
    <w:rsid w:val="00E87822"/>
    <w:rsid w:val="00E90395"/>
    <w:rsid w:val="00E90E49"/>
    <w:rsid w:val="00E917F9"/>
    <w:rsid w:val="00E9291C"/>
    <w:rsid w:val="00E93FFE"/>
    <w:rsid w:val="00E94F8A"/>
    <w:rsid w:val="00E95F84"/>
    <w:rsid w:val="00E965AB"/>
    <w:rsid w:val="00EA095B"/>
    <w:rsid w:val="00EA1F90"/>
    <w:rsid w:val="00EA2591"/>
    <w:rsid w:val="00EA2C2C"/>
    <w:rsid w:val="00EA3535"/>
    <w:rsid w:val="00EA4C6F"/>
    <w:rsid w:val="00EA6AA7"/>
    <w:rsid w:val="00EA7119"/>
    <w:rsid w:val="00EA7A41"/>
    <w:rsid w:val="00EB077B"/>
    <w:rsid w:val="00EB4482"/>
    <w:rsid w:val="00EB4EA2"/>
    <w:rsid w:val="00EB5F0D"/>
    <w:rsid w:val="00EC0C26"/>
    <w:rsid w:val="00EC17A1"/>
    <w:rsid w:val="00EC27C6"/>
    <w:rsid w:val="00EC4207"/>
    <w:rsid w:val="00EC5653"/>
    <w:rsid w:val="00EC57AB"/>
    <w:rsid w:val="00EC60B5"/>
    <w:rsid w:val="00EC71CE"/>
    <w:rsid w:val="00ED0113"/>
    <w:rsid w:val="00ED1006"/>
    <w:rsid w:val="00ED440B"/>
    <w:rsid w:val="00EE196C"/>
    <w:rsid w:val="00EF18FE"/>
    <w:rsid w:val="00EF33CE"/>
    <w:rsid w:val="00EF4226"/>
    <w:rsid w:val="00EF5787"/>
    <w:rsid w:val="00EF5E48"/>
    <w:rsid w:val="00EF60D0"/>
    <w:rsid w:val="00F0528D"/>
    <w:rsid w:val="00F06C67"/>
    <w:rsid w:val="00F06DFD"/>
    <w:rsid w:val="00F071D1"/>
    <w:rsid w:val="00F07533"/>
    <w:rsid w:val="00F10629"/>
    <w:rsid w:val="00F1143F"/>
    <w:rsid w:val="00F15FA5"/>
    <w:rsid w:val="00F164E8"/>
    <w:rsid w:val="00F208B3"/>
    <w:rsid w:val="00F209B7"/>
    <w:rsid w:val="00F2376F"/>
    <w:rsid w:val="00F243D8"/>
    <w:rsid w:val="00F30828"/>
    <w:rsid w:val="00F313D6"/>
    <w:rsid w:val="00F328D0"/>
    <w:rsid w:val="00F3353A"/>
    <w:rsid w:val="00F40F0C"/>
    <w:rsid w:val="00F44A55"/>
    <w:rsid w:val="00F46381"/>
    <w:rsid w:val="00F47058"/>
    <w:rsid w:val="00F4713B"/>
    <w:rsid w:val="00F4766C"/>
    <w:rsid w:val="00F47C23"/>
    <w:rsid w:val="00F507D1"/>
    <w:rsid w:val="00F50B58"/>
    <w:rsid w:val="00F519CE"/>
    <w:rsid w:val="00F51ADA"/>
    <w:rsid w:val="00F54492"/>
    <w:rsid w:val="00F607C5"/>
    <w:rsid w:val="00F60DEA"/>
    <w:rsid w:val="00F6302A"/>
    <w:rsid w:val="00F647F2"/>
    <w:rsid w:val="00F64C2B"/>
    <w:rsid w:val="00F651BE"/>
    <w:rsid w:val="00F6577E"/>
    <w:rsid w:val="00F65A33"/>
    <w:rsid w:val="00F67F53"/>
    <w:rsid w:val="00F703BE"/>
    <w:rsid w:val="00F7134A"/>
    <w:rsid w:val="00F71F69"/>
    <w:rsid w:val="00F7248F"/>
    <w:rsid w:val="00F72B72"/>
    <w:rsid w:val="00F72E22"/>
    <w:rsid w:val="00F73DC4"/>
    <w:rsid w:val="00F74A7F"/>
    <w:rsid w:val="00F74BB9"/>
    <w:rsid w:val="00F75582"/>
    <w:rsid w:val="00F75A7F"/>
    <w:rsid w:val="00F75D7B"/>
    <w:rsid w:val="00F76EFA"/>
    <w:rsid w:val="00F804BE"/>
    <w:rsid w:val="00F817CE"/>
    <w:rsid w:val="00F819AA"/>
    <w:rsid w:val="00F823AB"/>
    <w:rsid w:val="00F82DA7"/>
    <w:rsid w:val="00F8374C"/>
    <w:rsid w:val="00F8456C"/>
    <w:rsid w:val="00F859D8"/>
    <w:rsid w:val="00F867CD"/>
    <w:rsid w:val="00F868F5"/>
    <w:rsid w:val="00F8799F"/>
    <w:rsid w:val="00F9056A"/>
    <w:rsid w:val="00F90F8D"/>
    <w:rsid w:val="00F92782"/>
    <w:rsid w:val="00F93AA9"/>
    <w:rsid w:val="00F957AC"/>
    <w:rsid w:val="00F96985"/>
    <w:rsid w:val="00F97838"/>
    <w:rsid w:val="00FA1CE9"/>
    <w:rsid w:val="00FA2BB3"/>
    <w:rsid w:val="00FA40AB"/>
    <w:rsid w:val="00FA5918"/>
    <w:rsid w:val="00FA7361"/>
    <w:rsid w:val="00FA7DD6"/>
    <w:rsid w:val="00FB4C80"/>
    <w:rsid w:val="00FB6A6A"/>
    <w:rsid w:val="00FC0F9E"/>
    <w:rsid w:val="00FC1281"/>
    <w:rsid w:val="00FC367F"/>
    <w:rsid w:val="00FC4AD0"/>
    <w:rsid w:val="00FC5330"/>
    <w:rsid w:val="00FC5C09"/>
    <w:rsid w:val="00FC7429"/>
    <w:rsid w:val="00FD07F6"/>
    <w:rsid w:val="00FD1665"/>
    <w:rsid w:val="00FD1EC8"/>
    <w:rsid w:val="00FD3FB3"/>
    <w:rsid w:val="00FD4684"/>
    <w:rsid w:val="00FD47ED"/>
    <w:rsid w:val="00FD74DB"/>
    <w:rsid w:val="00FD7660"/>
    <w:rsid w:val="00FE0655"/>
    <w:rsid w:val="00FE2365"/>
    <w:rsid w:val="00FE4C7B"/>
    <w:rsid w:val="00FE7336"/>
    <w:rsid w:val="00FE787C"/>
    <w:rsid w:val="00FF0188"/>
    <w:rsid w:val="00FF1BA7"/>
    <w:rsid w:val="00FF45A5"/>
    <w:rsid w:val="00FF5C91"/>
    <w:rsid w:val="00FF645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15ff7f,#2666e6"/>
    </o:shapedefaults>
    <o:shapelayout v:ext="edit">
      <o:idmap v:ext="edit" data="1"/>
      <o:rules v:ext="edit">
        <o:r id="V:Rule1" type="connector" idref="#_x0000_s1074"/>
        <o:r id="V:Rule2" type="connector" idref="#_x0000_s1089"/>
        <o:r id="V:Rule3" type="connector" idref="#_x0000_s1075"/>
        <o:r id="V:Rule4" type="connector" idref="#_x0000_s1122"/>
        <o:r id="V:Rule5" type="connector" idref="#_x0000_s1121"/>
        <o:r id="V:Rule6" type="connector" idref="#_x0000_s1090"/>
        <o:r id="V:Rule7" type="connector" idref="#_x0000_s1091"/>
        <o:r id="V:Rule8" type="connector" idref="#_x0000_s1128"/>
        <o:r id="V:Rule9" type="connector" idref="#_x0000_s1129"/>
        <o:r id="V:Rule10" type="connector" idref="#_x0000_s1123"/>
        <o:r id="V:Rule11" type="connector" idref="#_x0000_s1127"/>
      </o:rules>
    </o:shapelayout>
  </w:shapeDefaults>
  <w:decimalSymbol w:val=","/>
  <w:listSeparator w:val=";"/>
  <w14:docId w14:val="30127939"/>
  <w15:chartTrackingRefBased/>
  <w15:docId w15:val="{744FF52F-F995-419E-A5E7-DF08B6817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7248F"/>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F7248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F7248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7248F"/>
    <w:pPr>
      <w:numPr>
        <w:ilvl w:val="2"/>
      </w:numPr>
      <w:spacing w:before="120"/>
      <w:outlineLvl w:val="2"/>
    </w:pPr>
    <w:rPr>
      <w:sz w:val="28"/>
      <w:szCs w:val="28"/>
    </w:rPr>
  </w:style>
  <w:style w:type="paragraph" w:styleId="Heading4">
    <w:name w:val="heading 4"/>
    <w:basedOn w:val="Heading3"/>
    <w:next w:val="Normal"/>
    <w:qFormat/>
    <w:rsid w:val="00F7248F"/>
    <w:pPr>
      <w:numPr>
        <w:ilvl w:val="3"/>
      </w:numPr>
      <w:outlineLvl w:val="3"/>
    </w:pPr>
    <w:rPr>
      <w:sz w:val="24"/>
      <w:szCs w:val="24"/>
    </w:rPr>
  </w:style>
  <w:style w:type="paragraph" w:styleId="Heading5">
    <w:name w:val="heading 5"/>
    <w:basedOn w:val="Heading4"/>
    <w:next w:val="Normal"/>
    <w:qFormat/>
    <w:rsid w:val="00F7248F"/>
    <w:pPr>
      <w:numPr>
        <w:ilvl w:val="4"/>
      </w:numPr>
      <w:outlineLvl w:val="4"/>
    </w:pPr>
    <w:rPr>
      <w:sz w:val="22"/>
      <w:szCs w:val="22"/>
    </w:rPr>
  </w:style>
  <w:style w:type="paragraph" w:styleId="Heading6">
    <w:name w:val="heading 6"/>
    <w:basedOn w:val="Normal"/>
    <w:next w:val="Normal"/>
    <w:qFormat/>
    <w:rsid w:val="00F7248F"/>
    <w:pPr>
      <w:keepNext/>
      <w:keepLines/>
      <w:numPr>
        <w:ilvl w:val="5"/>
        <w:numId w:val="1"/>
      </w:numPr>
      <w:spacing w:before="120"/>
      <w:outlineLvl w:val="5"/>
    </w:pPr>
    <w:rPr>
      <w:rFonts w:cs="Arial"/>
    </w:rPr>
  </w:style>
  <w:style w:type="paragraph" w:styleId="Heading7">
    <w:name w:val="heading 7"/>
    <w:basedOn w:val="Normal"/>
    <w:next w:val="Normal"/>
    <w:qFormat/>
    <w:rsid w:val="00F7248F"/>
    <w:pPr>
      <w:keepNext/>
      <w:keepLines/>
      <w:numPr>
        <w:ilvl w:val="6"/>
        <w:numId w:val="1"/>
      </w:numPr>
      <w:spacing w:before="120"/>
      <w:outlineLvl w:val="6"/>
    </w:pPr>
    <w:rPr>
      <w:rFonts w:cs="Arial"/>
    </w:rPr>
  </w:style>
  <w:style w:type="paragraph" w:styleId="Heading8">
    <w:name w:val="heading 8"/>
    <w:basedOn w:val="Heading7"/>
    <w:next w:val="Normal"/>
    <w:qFormat/>
    <w:rsid w:val="00F7248F"/>
    <w:pPr>
      <w:numPr>
        <w:ilvl w:val="7"/>
      </w:numPr>
      <w:outlineLvl w:val="7"/>
    </w:pPr>
  </w:style>
  <w:style w:type="paragraph" w:styleId="Heading9">
    <w:name w:val="heading 9"/>
    <w:basedOn w:val="Heading8"/>
    <w:next w:val="Normal"/>
    <w:qFormat/>
    <w:rsid w:val="00F7248F"/>
    <w:pPr>
      <w:numPr>
        <w:ilvl w:val="8"/>
      </w:numPr>
      <w:outlineLvl w:val="8"/>
    </w:pPr>
  </w:style>
  <w:style w:type="character" w:default="1" w:styleId="DefaultParagraphFont">
    <w:name w:val="Default Paragraph Font"/>
    <w:semiHidden/>
    <w:rsid w:val="00F724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F7248F"/>
  </w:style>
  <w:style w:type="paragraph" w:styleId="TOC8">
    <w:name w:val="toc 8"/>
    <w:basedOn w:val="TOC1"/>
    <w:semiHidden/>
    <w:rsid w:val="00F7248F"/>
    <w:pPr>
      <w:spacing w:before="180"/>
      <w:ind w:left="2693" w:hanging="2693"/>
    </w:pPr>
    <w:rPr>
      <w:b w:val="0"/>
      <w:bCs/>
    </w:rPr>
  </w:style>
  <w:style w:type="paragraph" w:styleId="TOC1">
    <w:name w:val="toc 1"/>
    <w:aliases w:val="Observation TOC2"/>
    <w:uiPriority w:val="39"/>
    <w:rsid w:val="00F7248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rPr>
  </w:style>
  <w:style w:type="paragraph" w:customStyle="1" w:styleId="Figure">
    <w:name w:val="Figure"/>
    <w:basedOn w:val="Normal"/>
    <w:next w:val="Caption"/>
    <w:rsid w:val="00F7248F"/>
    <w:pPr>
      <w:keepNext/>
      <w:keepLines/>
      <w:spacing w:before="180"/>
      <w:jc w:val="center"/>
    </w:pPr>
  </w:style>
  <w:style w:type="paragraph" w:styleId="Caption">
    <w:name w:val="caption"/>
    <w:basedOn w:val="Normal"/>
    <w:next w:val="Normal"/>
    <w:qFormat/>
    <w:rsid w:val="00F7248F"/>
    <w:pPr>
      <w:spacing w:after="240"/>
      <w:jc w:val="center"/>
    </w:pPr>
    <w:rPr>
      <w:b/>
      <w:bCs/>
    </w:rPr>
  </w:style>
  <w:style w:type="paragraph" w:styleId="TOC5">
    <w:name w:val="toc 5"/>
    <w:aliases w:val="Observation TOC"/>
    <w:basedOn w:val="TOC4"/>
    <w:semiHidden/>
    <w:rsid w:val="00F7248F"/>
    <w:pPr>
      <w:tabs>
        <w:tab w:val="right" w:pos="1701"/>
      </w:tabs>
      <w:ind w:left="1701" w:hanging="1701"/>
    </w:pPr>
  </w:style>
  <w:style w:type="paragraph" w:styleId="TOC4">
    <w:name w:val="toc 4"/>
    <w:basedOn w:val="TOC3"/>
    <w:semiHidden/>
    <w:rsid w:val="00F7248F"/>
    <w:pPr>
      <w:ind w:left="1418" w:hanging="1418"/>
    </w:pPr>
  </w:style>
  <w:style w:type="paragraph" w:styleId="TOC3">
    <w:name w:val="toc 3"/>
    <w:basedOn w:val="TOC2"/>
    <w:semiHidden/>
    <w:rsid w:val="00F7248F"/>
    <w:pPr>
      <w:ind w:left="1134" w:hanging="1134"/>
    </w:pPr>
  </w:style>
  <w:style w:type="paragraph" w:styleId="TOC2">
    <w:name w:val="toc 2"/>
    <w:basedOn w:val="TOC1"/>
    <w:semiHidden/>
    <w:rsid w:val="00F7248F"/>
    <w:pPr>
      <w:keepNext w:val="0"/>
      <w:spacing w:before="0"/>
      <w:ind w:left="851" w:hanging="851"/>
    </w:pPr>
    <w:rPr>
      <w:szCs w:val="20"/>
    </w:rPr>
  </w:style>
  <w:style w:type="paragraph" w:styleId="Index2">
    <w:name w:val="index 2"/>
    <w:basedOn w:val="Index1"/>
    <w:semiHidden/>
    <w:rsid w:val="00F7248F"/>
    <w:pPr>
      <w:ind w:left="284"/>
    </w:pPr>
  </w:style>
  <w:style w:type="paragraph" w:styleId="Index1">
    <w:name w:val="index 1"/>
    <w:basedOn w:val="Normal"/>
    <w:semiHidden/>
    <w:rsid w:val="00F7248F"/>
    <w:pPr>
      <w:keepLines/>
      <w:spacing w:after="0"/>
    </w:pPr>
  </w:style>
  <w:style w:type="paragraph" w:styleId="DocumentMap">
    <w:name w:val="Document Map"/>
    <w:basedOn w:val="Normal"/>
    <w:semiHidden/>
    <w:rsid w:val="00F7248F"/>
    <w:pPr>
      <w:shd w:val="clear" w:color="auto" w:fill="000080"/>
    </w:pPr>
    <w:rPr>
      <w:rFonts w:ascii="Tahoma" w:hAnsi="Tahoma" w:cs="Tahoma"/>
    </w:rPr>
  </w:style>
  <w:style w:type="paragraph" w:styleId="ListNumber2">
    <w:name w:val="List Number 2"/>
    <w:basedOn w:val="ListNumber"/>
    <w:rsid w:val="00F7248F"/>
    <w:pPr>
      <w:ind w:left="851"/>
    </w:pPr>
  </w:style>
  <w:style w:type="paragraph" w:styleId="ListNumber">
    <w:name w:val="List Number"/>
    <w:basedOn w:val="List"/>
    <w:rsid w:val="00F7248F"/>
  </w:style>
  <w:style w:type="paragraph" w:styleId="List">
    <w:name w:val="List"/>
    <w:basedOn w:val="Normal"/>
    <w:rsid w:val="00F7248F"/>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7248F"/>
    <w:pPr>
      <w:widowControl w:val="0"/>
      <w:overflowPunct w:val="0"/>
      <w:autoSpaceDE w:val="0"/>
      <w:autoSpaceDN w:val="0"/>
      <w:adjustRightInd w:val="0"/>
      <w:textAlignment w:val="baseline"/>
    </w:pPr>
    <w:rPr>
      <w:rFonts w:ascii="Arial" w:hAnsi="Arial" w:cs="Arial"/>
      <w:b/>
      <w:bCs/>
      <w:noProof/>
      <w:sz w:val="18"/>
      <w:szCs w:val="18"/>
      <w:lang w:val="en-US"/>
    </w:rPr>
  </w:style>
  <w:style w:type="character" w:styleId="FootnoteReference">
    <w:name w:val="footnote reference"/>
    <w:semiHidden/>
    <w:rsid w:val="00F7248F"/>
    <w:rPr>
      <w:b/>
      <w:bCs/>
      <w:position w:val="6"/>
      <w:sz w:val="16"/>
      <w:szCs w:val="16"/>
    </w:rPr>
  </w:style>
  <w:style w:type="paragraph" w:styleId="FootnoteText">
    <w:name w:val="footnote text"/>
    <w:basedOn w:val="Normal"/>
    <w:semiHidden/>
    <w:rsid w:val="00F7248F"/>
    <w:pPr>
      <w:keepLines/>
      <w:spacing w:after="0"/>
      <w:ind w:left="454" w:hanging="454"/>
    </w:pPr>
    <w:rPr>
      <w:sz w:val="16"/>
      <w:szCs w:val="16"/>
    </w:rPr>
  </w:style>
  <w:style w:type="paragraph" w:customStyle="1" w:styleId="3GPPHeader">
    <w:name w:val="3GPP_Header"/>
    <w:basedOn w:val="Normal"/>
    <w:rsid w:val="00F7248F"/>
    <w:pPr>
      <w:tabs>
        <w:tab w:val="left" w:pos="1701"/>
        <w:tab w:val="right" w:pos="9639"/>
      </w:tabs>
      <w:spacing w:after="240"/>
    </w:pPr>
    <w:rPr>
      <w:b/>
      <w:sz w:val="24"/>
    </w:rPr>
  </w:style>
  <w:style w:type="paragraph" w:styleId="TOC9">
    <w:name w:val="toc 9"/>
    <w:basedOn w:val="TOC8"/>
    <w:semiHidden/>
    <w:rsid w:val="00F7248F"/>
    <w:pPr>
      <w:ind w:left="1418" w:hanging="1418"/>
    </w:pPr>
  </w:style>
  <w:style w:type="paragraph" w:styleId="TOC6">
    <w:name w:val="toc 6"/>
    <w:basedOn w:val="TOC5"/>
    <w:next w:val="Normal"/>
    <w:semiHidden/>
    <w:rsid w:val="00F7248F"/>
    <w:pPr>
      <w:ind w:left="1985" w:hanging="1985"/>
    </w:pPr>
  </w:style>
  <w:style w:type="paragraph" w:styleId="TOC7">
    <w:name w:val="toc 7"/>
    <w:basedOn w:val="TOC6"/>
    <w:next w:val="Normal"/>
    <w:semiHidden/>
    <w:rsid w:val="00F7248F"/>
    <w:pPr>
      <w:ind w:left="2268" w:hanging="2268"/>
    </w:pPr>
  </w:style>
  <w:style w:type="paragraph" w:styleId="ListBullet2">
    <w:name w:val="List Bullet 2"/>
    <w:basedOn w:val="ListBullet"/>
    <w:rsid w:val="00F7248F"/>
    <w:pPr>
      <w:numPr>
        <w:numId w:val="6"/>
      </w:numPr>
    </w:pPr>
  </w:style>
  <w:style w:type="paragraph" w:styleId="ListBullet">
    <w:name w:val="List Bullet"/>
    <w:basedOn w:val="BodyText"/>
    <w:rsid w:val="00F7248F"/>
    <w:pPr>
      <w:numPr>
        <w:numId w:val="5"/>
      </w:numPr>
    </w:pPr>
  </w:style>
  <w:style w:type="paragraph" w:styleId="ListBullet3">
    <w:name w:val="List Bullet 3"/>
    <w:basedOn w:val="ListBullet2"/>
    <w:rsid w:val="00F7248F"/>
    <w:pPr>
      <w:numPr>
        <w:numId w:val="7"/>
      </w:numPr>
    </w:pPr>
  </w:style>
  <w:style w:type="paragraph" w:customStyle="1" w:styleId="EQ">
    <w:name w:val="EQ"/>
    <w:basedOn w:val="Normal"/>
    <w:next w:val="Normal"/>
    <w:rsid w:val="00F7248F"/>
    <w:pPr>
      <w:keepLines/>
      <w:tabs>
        <w:tab w:val="center" w:pos="4536"/>
        <w:tab w:val="right" w:pos="9072"/>
      </w:tabs>
      <w:spacing w:after="180"/>
      <w:jc w:val="left"/>
    </w:pPr>
    <w:rPr>
      <w:noProof/>
      <w:lang w:eastAsia="en-US"/>
    </w:rPr>
  </w:style>
  <w:style w:type="paragraph" w:styleId="List2">
    <w:name w:val="List 2"/>
    <w:basedOn w:val="List"/>
    <w:rsid w:val="00F7248F"/>
    <w:pPr>
      <w:ind w:left="851"/>
    </w:pPr>
  </w:style>
  <w:style w:type="paragraph" w:styleId="List3">
    <w:name w:val="List 3"/>
    <w:basedOn w:val="List2"/>
    <w:rsid w:val="00F7248F"/>
    <w:pPr>
      <w:ind w:left="1135"/>
    </w:pPr>
  </w:style>
  <w:style w:type="paragraph" w:styleId="List4">
    <w:name w:val="List 4"/>
    <w:basedOn w:val="List3"/>
    <w:rsid w:val="00F7248F"/>
    <w:pPr>
      <w:ind w:left="1418"/>
    </w:pPr>
  </w:style>
  <w:style w:type="paragraph" w:styleId="List5">
    <w:name w:val="List 5"/>
    <w:basedOn w:val="List4"/>
    <w:rsid w:val="00F7248F"/>
    <w:pPr>
      <w:ind w:left="1702"/>
    </w:pPr>
  </w:style>
  <w:style w:type="paragraph" w:customStyle="1" w:styleId="EditorsNote">
    <w:name w:val="Editor's Note"/>
    <w:basedOn w:val="Normal"/>
    <w:rsid w:val="00F7248F"/>
    <w:pPr>
      <w:keepLines/>
      <w:spacing w:after="180"/>
      <w:ind w:left="1135" w:hanging="851"/>
      <w:jc w:val="left"/>
    </w:pPr>
    <w:rPr>
      <w:color w:val="FF0000"/>
      <w:lang w:eastAsia="en-US"/>
    </w:rPr>
  </w:style>
  <w:style w:type="paragraph" w:styleId="ListBullet4">
    <w:name w:val="List Bullet 4"/>
    <w:basedOn w:val="ListBullet3"/>
    <w:rsid w:val="00F7248F"/>
    <w:pPr>
      <w:numPr>
        <w:numId w:val="8"/>
      </w:numPr>
    </w:pPr>
  </w:style>
  <w:style w:type="paragraph" w:styleId="ListBullet5">
    <w:name w:val="List Bullet 5"/>
    <w:basedOn w:val="ListBullet4"/>
    <w:rsid w:val="00F7248F"/>
    <w:pPr>
      <w:numPr>
        <w:numId w:val="4"/>
      </w:numPr>
    </w:pPr>
  </w:style>
  <w:style w:type="paragraph" w:styleId="Footer">
    <w:name w:val="footer"/>
    <w:basedOn w:val="Header"/>
    <w:semiHidden/>
    <w:rsid w:val="00F7248F"/>
    <w:pPr>
      <w:jc w:val="center"/>
    </w:pPr>
    <w:rPr>
      <w:i/>
      <w:iCs/>
    </w:rPr>
  </w:style>
  <w:style w:type="paragraph" w:customStyle="1" w:styleId="Reference">
    <w:name w:val="Reference"/>
    <w:basedOn w:val="Normal"/>
    <w:link w:val="ReferenceChar"/>
    <w:rsid w:val="00F7248F"/>
    <w:pPr>
      <w:numPr>
        <w:numId w:val="2"/>
      </w:numPr>
    </w:pPr>
  </w:style>
  <w:style w:type="paragraph" w:styleId="BalloonText">
    <w:name w:val="Balloon Text"/>
    <w:basedOn w:val="Normal"/>
    <w:semiHidden/>
    <w:rsid w:val="00F7248F"/>
    <w:rPr>
      <w:rFonts w:ascii="Tahoma" w:hAnsi="Tahoma" w:cs="Tahoma"/>
      <w:sz w:val="16"/>
      <w:szCs w:val="16"/>
    </w:rPr>
  </w:style>
  <w:style w:type="character" w:styleId="PageNumber">
    <w:name w:val="page number"/>
    <w:semiHidden/>
    <w:rsid w:val="00F7248F"/>
  </w:style>
  <w:style w:type="paragraph" w:styleId="BodyText">
    <w:name w:val="Body Text"/>
    <w:basedOn w:val="Normal"/>
    <w:link w:val="BodyTextChar"/>
    <w:rsid w:val="00F7248F"/>
  </w:style>
  <w:style w:type="character" w:styleId="Hyperlink">
    <w:name w:val="Hyperlink"/>
    <w:uiPriority w:val="99"/>
    <w:rsid w:val="00F7248F"/>
    <w:rPr>
      <w:color w:val="0000FF"/>
      <w:u w:val="single"/>
      <w:lang w:val="en-GB"/>
    </w:rPr>
  </w:style>
  <w:style w:type="character" w:styleId="FollowedHyperlink">
    <w:name w:val="FollowedHyperlink"/>
    <w:semiHidden/>
    <w:rsid w:val="00F7248F"/>
    <w:rPr>
      <w:color w:val="FF0000"/>
      <w:u w:val="single"/>
    </w:rPr>
  </w:style>
  <w:style w:type="character" w:styleId="CommentReference">
    <w:name w:val="annotation reference"/>
    <w:semiHidden/>
    <w:rsid w:val="00F7248F"/>
    <w:rPr>
      <w:sz w:val="16"/>
      <w:szCs w:val="16"/>
    </w:rPr>
  </w:style>
  <w:style w:type="paragraph" w:styleId="CommentText">
    <w:name w:val="annotation text"/>
    <w:basedOn w:val="Normal"/>
    <w:link w:val="CommentTextChar"/>
    <w:semiHidden/>
    <w:rsid w:val="00F7248F"/>
  </w:style>
  <w:style w:type="paragraph" w:styleId="CommentSubject">
    <w:name w:val="annotation subject"/>
    <w:basedOn w:val="CommentText"/>
    <w:next w:val="CommentText"/>
    <w:semiHidden/>
    <w:rsid w:val="00F7248F"/>
    <w:rPr>
      <w:b/>
      <w:bCs/>
    </w:rPr>
  </w:style>
  <w:style w:type="character" w:customStyle="1" w:styleId="Heading1Char">
    <w:name w:val="Heading 1 Char"/>
    <w:link w:val="Heading1"/>
    <w:rsid w:val="00F7248F"/>
    <w:rPr>
      <w:rFonts w:ascii="Arial" w:hAnsi="Arial" w:cs="Arial"/>
      <w:sz w:val="36"/>
      <w:szCs w:val="36"/>
      <w:lang w:val="en-GB"/>
    </w:rPr>
  </w:style>
  <w:style w:type="paragraph" w:customStyle="1" w:styleId="B1">
    <w:name w:val="B1"/>
    <w:basedOn w:val="List"/>
    <w:link w:val="B1Zchn"/>
    <w:rsid w:val="00F7248F"/>
    <w:pPr>
      <w:spacing w:after="180"/>
      <w:jc w:val="left"/>
    </w:pPr>
    <w:rPr>
      <w:lang w:eastAsia="en-US"/>
    </w:rPr>
  </w:style>
  <w:style w:type="paragraph" w:customStyle="1" w:styleId="B2">
    <w:name w:val="B2"/>
    <w:basedOn w:val="List2"/>
    <w:link w:val="B2Char"/>
    <w:rsid w:val="00F7248F"/>
    <w:pPr>
      <w:spacing w:after="180"/>
      <w:jc w:val="left"/>
    </w:pPr>
    <w:rPr>
      <w:lang w:eastAsia="en-US"/>
    </w:rPr>
  </w:style>
  <w:style w:type="paragraph" w:customStyle="1" w:styleId="B3">
    <w:name w:val="B3"/>
    <w:basedOn w:val="List3"/>
    <w:rsid w:val="00F7248F"/>
    <w:pPr>
      <w:spacing w:after="180"/>
      <w:jc w:val="left"/>
    </w:pPr>
    <w:rPr>
      <w:lang w:eastAsia="en-US"/>
    </w:rPr>
  </w:style>
  <w:style w:type="paragraph" w:customStyle="1" w:styleId="B4">
    <w:name w:val="B4"/>
    <w:basedOn w:val="List4"/>
    <w:rsid w:val="00F7248F"/>
    <w:pPr>
      <w:spacing w:after="180"/>
      <w:jc w:val="left"/>
    </w:pPr>
    <w:rPr>
      <w:lang w:eastAsia="en-US"/>
    </w:rPr>
  </w:style>
  <w:style w:type="paragraph" w:customStyle="1" w:styleId="Proposal">
    <w:name w:val="Proposal"/>
    <w:basedOn w:val="Normal"/>
    <w:rsid w:val="00F7248F"/>
    <w:pPr>
      <w:numPr>
        <w:numId w:val="3"/>
      </w:numPr>
      <w:tabs>
        <w:tab w:val="clear" w:pos="1304"/>
        <w:tab w:val="left" w:pos="1701"/>
      </w:tabs>
      <w:ind w:left="1701" w:hanging="1701"/>
    </w:pPr>
    <w:rPr>
      <w:b/>
      <w:bCs/>
    </w:rPr>
  </w:style>
  <w:style w:type="character" w:customStyle="1" w:styleId="BodyTextChar">
    <w:name w:val="Body Text Char"/>
    <w:link w:val="BodyText"/>
    <w:rsid w:val="00F7248F"/>
    <w:rPr>
      <w:rFonts w:ascii="Arial" w:hAnsi="Arial"/>
      <w:lang w:val="en-GB"/>
    </w:rPr>
  </w:style>
  <w:style w:type="paragraph" w:customStyle="1" w:styleId="B5">
    <w:name w:val="B5"/>
    <w:basedOn w:val="List5"/>
    <w:rsid w:val="00F7248F"/>
    <w:pPr>
      <w:spacing w:after="180"/>
      <w:jc w:val="left"/>
    </w:pPr>
    <w:rPr>
      <w:lang w:eastAsia="en-US"/>
    </w:rPr>
  </w:style>
  <w:style w:type="paragraph" w:customStyle="1" w:styleId="EX">
    <w:name w:val="EX"/>
    <w:basedOn w:val="Normal"/>
    <w:rsid w:val="00F7248F"/>
    <w:pPr>
      <w:keepLines/>
      <w:spacing w:after="180"/>
      <w:ind w:left="1702" w:hanging="1418"/>
      <w:jc w:val="left"/>
    </w:pPr>
    <w:rPr>
      <w:lang w:eastAsia="en-US"/>
    </w:rPr>
  </w:style>
  <w:style w:type="paragraph" w:customStyle="1" w:styleId="EW">
    <w:name w:val="EW"/>
    <w:basedOn w:val="EX"/>
    <w:rsid w:val="00F7248F"/>
    <w:pPr>
      <w:spacing w:after="0"/>
    </w:pPr>
  </w:style>
  <w:style w:type="paragraph" w:customStyle="1" w:styleId="TAL">
    <w:name w:val="TAL"/>
    <w:basedOn w:val="Normal"/>
    <w:rsid w:val="00F7248F"/>
    <w:pPr>
      <w:keepNext/>
      <w:keepLines/>
      <w:spacing w:after="0"/>
      <w:jc w:val="left"/>
    </w:pPr>
    <w:rPr>
      <w:sz w:val="18"/>
      <w:lang w:eastAsia="en-US"/>
    </w:rPr>
  </w:style>
  <w:style w:type="paragraph" w:customStyle="1" w:styleId="TAC">
    <w:name w:val="TAC"/>
    <w:basedOn w:val="TAL"/>
    <w:rsid w:val="00F7248F"/>
    <w:pPr>
      <w:jc w:val="center"/>
    </w:pPr>
  </w:style>
  <w:style w:type="paragraph" w:customStyle="1" w:styleId="TAH">
    <w:name w:val="TAH"/>
    <w:basedOn w:val="TAC"/>
    <w:rsid w:val="00F7248F"/>
    <w:rPr>
      <w:b/>
    </w:rPr>
  </w:style>
  <w:style w:type="paragraph" w:customStyle="1" w:styleId="TAN">
    <w:name w:val="TAN"/>
    <w:basedOn w:val="TAL"/>
    <w:rsid w:val="00F7248F"/>
    <w:pPr>
      <w:ind w:left="851" w:hanging="851"/>
    </w:pPr>
  </w:style>
  <w:style w:type="paragraph" w:customStyle="1" w:styleId="TAR">
    <w:name w:val="TAR"/>
    <w:basedOn w:val="TAL"/>
    <w:rsid w:val="00F7248F"/>
    <w:pPr>
      <w:jc w:val="right"/>
    </w:pPr>
  </w:style>
  <w:style w:type="paragraph" w:customStyle="1" w:styleId="TH">
    <w:name w:val="TH"/>
    <w:basedOn w:val="Normal"/>
    <w:link w:val="THChar"/>
    <w:rsid w:val="00F7248F"/>
    <w:pPr>
      <w:keepNext/>
      <w:keepLines/>
      <w:spacing w:before="60" w:after="180"/>
      <w:jc w:val="center"/>
    </w:pPr>
    <w:rPr>
      <w:b/>
      <w:lang w:eastAsia="en-US"/>
    </w:rPr>
  </w:style>
  <w:style w:type="paragraph" w:customStyle="1" w:styleId="TF">
    <w:name w:val="TF"/>
    <w:aliases w:val="left"/>
    <w:basedOn w:val="TH"/>
    <w:link w:val="TFChar"/>
    <w:rsid w:val="00F7248F"/>
    <w:pPr>
      <w:keepNext w:val="0"/>
      <w:spacing w:before="0" w:after="240"/>
    </w:pPr>
  </w:style>
  <w:style w:type="paragraph" w:customStyle="1" w:styleId="TT">
    <w:name w:val="TT"/>
    <w:basedOn w:val="Heading1"/>
    <w:next w:val="Normal"/>
    <w:rsid w:val="00F7248F"/>
    <w:pPr>
      <w:numPr>
        <w:numId w:val="0"/>
      </w:numPr>
      <w:ind w:left="1134" w:hanging="1134"/>
      <w:outlineLvl w:val="9"/>
    </w:pPr>
    <w:rPr>
      <w:rFonts w:cs="Times New Roman"/>
      <w:szCs w:val="20"/>
      <w:lang w:eastAsia="en-US"/>
    </w:rPr>
  </w:style>
  <w:style w:type="paragraph" w:customStyle="1" w:styleId="ZA">
    <w:name w:val="ZA"/>
    <w:rsid w:val="00F724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724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7248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F7248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F7248F"/>
  </w:style>
  <w:style w:type="paragraph" w:customStyle="1" w:styleId="ZH">
    <w:name w:val="ZH"/>
    <w:rsid w:val="00F7248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F724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F7248F"/>
    <w:pPr>
      <w:framePr w:hRule="auto" w:wrap="notBeside" w:y="852"/>
    </w:pPr>
    <w:rPr>
      <w:i w:val="0"/>
      <w:sz w:val="40"/>
    </w:rPr>
  </w:style>
  <w:style w:type="paragraph" w:customStyle="1" w:styleId="ZU">
    <w:name w:val="ZU"/>
    <w:rsid w:val="00F724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7248F"/>
    <w:pPr>
      <w:framePr w:wrap="notBeside" w:y="16161"/>
    </w:pPr>
  </w:style>
  <w:style w:type="paragraph" w:customStyle="1" w:styleId="FP">
    <w:name w:val="FP"/>
    <w:basedOn w:val="Normal"/>
    <w:rsid w:val="00F7248F"/>
    <w:pPr>
      <w:spacing w:after="0"/>
      <w:jc w:val="left"/>
    </w:pPr>
    <w:rPr>
      <w:lang w:eastAsia="en-US"/>
    </w:rPr>
  </w:style>
  <w:style w:type="paragraph" w:customStyle="1" w:styleId="Observation">
    <w:name w:val="Observation"/>
    <w:basedOn w:val="Proposal"/>
    <w:qFormat/>
    <w:rsid w:val="00F7248F"/>
    <w:pPr>
      <w:numPr>
        <w:numId w:val="9"/>
      </w:numPr>
      <w:ind w:left="1701" w:hanging="1701"/>
    </w:pPr>
  </w:style>
  <w:style w:type="paragraph" w:styleId="TableofFigures">
    <w:name w:val="table of figures"/>
    <w:basedOn w:val="Normal"/>
    <w:next w:val="Normal"/>
    <w:uiPriority w:val="99"/>
    <w:rsid w:val="00F7248F"/>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TdocHeader2">
    <w:name w:val="Tdoc_Header_2"/>
    <w:basedOn w:val="Normal"/>
    <w:rsid w:val="00E56A6C"/>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styleId="ListParagraph">
    <w:name w:val="List Paragraph"/>
    <w:basedOn w:val="Normal"/>
    <w:link w:val="ListParagraphChar"/>
    <w:uiPriority w:val="34"/>
    <w:qFormat/>
    <w:rsid w:val="00E56A6C"/>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character" w:customStyle="1" w:styleId="ReferenceChar">
    <w:name w:val="Reference Char"/>
    <w:link w:val="Reference"/>
    <w:locked/>
    <w:rsid w:val="00E56A6C"/>
    <w:rPr>
      <w:rFonts w:ascii="Arial" w:hAnsi="Arial"/>
      <w:lang w:val="en-GB"/>
    </w:rPr>
  </w:style>
  <w:style w:type="character" w:customStyle="1" w:styleId="THChar">
    <w:name w:val="TH Char"/>
    <w:link w:val="TH"/>
    <w:locked/>
    <w:rsid w:val="00A22CE5"/>
    <w:rPr>
      <w:rFonts w:ascii="Arial" w:hAnsi="Arial"/>
      <w:b/>
      <w:lang w:val="en-GB" w:eastAsia="en-US"/>
    </w:rPr>
  </w:style>
  <w:style w:type="character" w:customStyle="1" w:styleId="TFChar">
    <w:name w:val="TF Char"/>
    <w:link w:val="TF"/>
    <w:locked/>
    <w:rsid w:val="00A22CE5"/>
    <w:rPr>
      <w:rFonts w:ascii="Arial" w:hAnsi="Arial"/>
      <w:b/>
      <w:lang w:val="en-GB" w:eastAsia="en-US"/>
    </w:rPr>
  </w:style>
  <w:style w:type="character" w:customStyle="1" w:styleId="B1Zchn">
    <w:name w:val="B1 Zchn"/>
    <w:link w:val="B1"/>
    <w:rsid w:val="00F8799F"/>
    <w:rPr>
      <w:rFonts w:ascii="Arial" w:hAnsi="Arial"/>
      <w:lang w:val="en-GB" w:eastAsia="en-US"/>
    </w:rPr>
  </w:style>
  <w:style w:type="character" w:customStyle="1" w:styleId="CommentTextChar">
    <w:name w:val="Comment Text Char"/>
    <w:link w:val="CommentText"/>
    <w:semiHidden/>
    <w:rsid w:val="00F4713B"/>
    <w:rPr>
      <w:rFonts w:ascii="Arial" w:hAnsi="Arial"/>
      <w:lang w:val="en-GB"/>
    </w:rPr>
  </w:style>
  <w:style w:type="character" w:customStyle="1" w:styleId="B2Char">
    <w:name w:val="B2 Char"/>
    <w:link w:val="B2"/>
    <w:rsid w:val="003B7177"/>
    <w:rPr>
      <w:rFonts w:ascii="Arial" w:hAnsi="Arial"/>
      <w:lang w:val="en-GB" w:eastAsia="en-US"/>
    </w:rPr>
  </w:style>
  <w:style w:type="table" w:styleId="TableGrid">
    <w:name w:val="Table Grid"/>
    <w:basedOn w:val="TableNormal"/>
    <w:rsid w:val="009645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A4779"/>
    <w:rPr>
      <w:rFonts w:ascii="Arial" w:hAnsi="Arial"/>
      <w:lang w:val="en-GB"/>
    </w:rPr>
  </w:style>
  <w:style w:type="character" w:customStyle="1" w:styleId="ListParagraphChar">
    <w:name w:val="List Paragraph Char"/>
    <w:link w:val="ListParagraph"/>
    <w:uiPriority w:val="34"/>
    <w:locked/>
    <w:rsid w:val="00C30C2E"/>
    <w:rPr>
      <w:rFonts w:ascii="Calibri" w:eastAsia="Calibri" w:hAnsi="Calibri"/>
      <w:sz w:val="22"/>
      <w:szCs w:val="2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C17A1"/>
    <w:rPr>
      <w:rFonts w:ascii="Arial" w:hAnsi="Arial" w:cs="Arial"/>
      <w:b/>
      <w:bCs/>
      <w:noProof/>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999243">
      <w:bodyDiv w:val="1"/>
      <w:marLeft w:val="0"/>
      <w:marRight w:val="0"/>
      <w:marTop w:val="0"/>
      <w:marBottom w:val="0"/>
      <w:divBdr>
        <w:top w:val="none" w:sz="0" w:space="0" w:color="auto"/>
        <w:left w:val="none" w:sz="0" w:space="0" w:color="auto"/>
        <w:bottom w:val="none" w:sz="0" w:space="0" w:color="auto"/>
        <w:right w:val="none" w:sz="0" w:space="0" w:color="auto"/>
      </w:divBdr>
    </w:div>
    <w:div w:id="443113106">
      <w:bodyDiv w:val="1"/>
      <w:marLeft w:val="0"/>
      <w:marRight w:val="0"/>
      <w:marTop w:val="0"/>
      <w:marBottom w:val="0"/>
      <w:divBdr>
        <w:top w:val="none" w:sz="0" w:space="0" w:color="auto"/>
        <w:left w:val="none" w:sz="0" w:space="0" w:color="auto"/>
        <w:bottom w:val="none" w:sz="0" w:space="0" w:color="auto"/>
        <w:right w:val="none" w:sz="0" w:space="0" w:color="auto"/>
      </w:divBdr>
    </w:div>
    <w:div w:id="530413735">
      <w:bodyDiv w:val="1"/>
      <w:marLeft w:val="0"/>
      <w:marRight w:val="0"/>
      <w:marTop w:val="0"/>
      <w:marBottom w:val="0"/>
      <w:divBdr>
        <w:top w:val="none" w:sz="0" w:space="0" w:color="auto"/>
        <w:left w:val="none" w:sz="0" w:space="0" w:color="auto"/>
        <w:bottom w:val="none" w:sz="0" w:space="0" w:color="auto"/>
        <w:right w:val="none" w:sz="0" w:space="0" w:color="auto"/>
      </w:divBdr>
    </w:div>
    <w:div w:id="830026900">
      <w:bodyDiv w:val="1"/>
      <w:marLeft w:val="0"/>
      <w:marRight w:val="0"/>
      <w:marTop w:val="0"/>
      <w:marBottom w:val="0"/>
      <w:divBdr>
        <w:top w:val="none" w:sz="0" w:space="0" w:color="auto"/>
        <w:left w:val="none" w:sz="0" w:space="0" w:color="auto"/>
        <w:bottom w:val="none" w:sz="0" w:space="0" w:color="auto"/>
        <w:right w:val="none" w:sz="0" w:space="0" w:color="auto"/>
      </w:divBdr>
    </w:div>
    <w:div w:id="900410871">
      <w:bodyDiv w:val="1"/>
      <w:marLeft w:val="0"/>
      <w:marRight w:val="0"/>
      <w:marTop w:val="0"/>
      <w:marBottom w:val="0"/>
      <w:divBdr>
        <w:top w:val="none" w:sz="0" w:space="0" w:color="auto"/>
        <w:left w:val="none" w:sz="0" w:space="0" w:color="auto"/>
        <w:bottom w:val="none" w:sz="0" w:space="0" w:color="auto"/>
        <w:right w:val="none" w:sz="0" w:space="0" w:color="auto"/>
      </w:divBdr>
    </w:div>
    <w:div w:id="1000692240">
      <w:bodyDiv w:val="1"/>
      <w:marLeft w:val="0"/>
      <w:marRight w:val="0"/>
      <w:marTop w:val="0"/>
      <w:marBottom w:val="0"/>
      <w:divBdr>
        <w:top w:val="none" w:sz="0" w:space="0" w:color="auto"/>
        <w:left w:val="none" w:sz="0" w:space="0" w:color="auto"/>
        <w:bottom w:val="none" w:sz="0" w:space="0" w:color="auto"/>
        <w:right w:val="none" w:sz="0" w:space="0" w:color="auto"/>
      </w:divBdr>
    </w:div>
    <w:div w:id="1101531738">
      <w:bodyDiv w:val="1"/>
      <w:marLeft w:val="0"/>
      <w:marRight w:val="0"/>
      <w:marTop w:val="0"/>
      <w:marBottom w:val="0"/>
      <w:divBdr>
        <w:top w:val="none" w:sz="0" w:space="0" w:color="auto"/>
        <w:left w:val="none" w:sz="0" w:space="0" w:color="auto"/>
        <w:bottom w:val="none" w:sz="0" w:space="0" w:color="auto"/>
        <w:right w:val="none" w:sz="0" w:space="0" w:color="auto"/>
      </w:divBdr>
    </w:div>
    <w:div w:id="1118597580">
      <w:bodyDiv w:val="1"/>
      <w:marLeft w:val="0"/>
      <w:marRight w:val="0"/>
      <w:marTop w:val="0"/>
      <w:marBottom w:val="0"/>
      <w:divBdr>
        <w:top w:val="none" w:sz="0" w:space="0" w:color="auto"/>
        <w:left w:val="none" w:sz="0" w:space="0" w:color="auto"/>
        <w:bottom w:val="none" w:sz="0" w:space="0" w:color="auto"/>
        <w:right w:val="none" w:sz="0" w:space="0" w:color="auto"/>
      </w:divBdr>
    </w:div>
    <w:div w:id="1167671320">
      <w:bodyDiv w:val="1"/>
      <w:marLeft w:val="0"/>
      <w:marRight w:val="0"/>
      <w:marTop w:val="0"/>
      <w:marBottom w:val="0"/>
      <w:divBdr>
        <w:top w:val="none" w:sz="0" w:space="0" w:color="auto"/>
        <w:left w:val="none" w:sz="0" w:space="0" w:color="auto"/>
        <w:bottom w:val="none" w:sz="0" w:space="0" w:color="auto"/>
        <w:right w:val="none" w:sz="0" w:space="0" w:color="auto"/>
      </w:divBdr>
    </w:div>
    <w:div w:id="1300306421">
      <w:bodyDiv w:val="1"/>
      <w:marLeft w:val="0"/>
      <w:marRight w:val="0"/>
      <w:marTop w:val="0"/>
      <w:marBottom w:val="0"/>
      <w:divBdr>
        <w:top w:val="none" w:sz="0" w:space="0" w:color="auto"/>
        <w:left w:val="none" w:sz="0" w:space="0" w:color="auto"/>
        <w:bottom w:val="none" w:sz="0" w:space="0" w:color="auto"/>
        <w:right w:val="none" w:sz="0" w:space="0" w:color="auto"/>
      </w:divBdr>
    </w:div>
    <w:div w:id="1458134596">
      <w:bodyDiv w:val="1"/>
      <w:marLeft w:val="0"/>
      <w:marRight w:val="0"/>
      <w:marTop w:val="0"/>
      <w:marBottom w:val="0"/>
      <w:divBdr>
        <w:top w:val="none" w:sz="0" w:space="0" w:color="auto"/>
        <w:left w:val="none" w:sz="0" w:space="0" w:color="auto"/>
        <w:bottom w:val="none" w:sz="0" w:space="0" w:color="auto"/>
        <w:right w:val="none" w:sz="0" w:space="0" w:color="auto"/>
      </w:divBdr>
    </w:div>
    <w:div w:id="1505826778">
      <w:bodyDiv w:val="1"/>
      <w:marLeft w:val="0"/>
      <w:marRight w:val="0"/>
      <w:marTop w:val="0"/>
      <w:marBottom w:val="0"/>
      <w:divBdr>
        <w:top w:val="none" w:sz="0" w:space="0" w:color="auto"/>
        <w:left w:val="none" w:sz="0" w:space="0" w:color="auto"/>
        <w:bottom w:val="none" w:sz="0" w:space="0" w:color="auto"/>
        <w:right w:val="none" w:sz="0" w:space="0" w:color="auto"/>
      </w:divBdr>
    </w:div>
    <w:div w:id="1566525760">
      <w:bodyDiv w:val="1"/>
      <w:marLeft w:val="0"/>
      <w:marRight w:val="0"/>
      <w:marTop w:val="0"/>
      <w:marBottom w:val="0"/>
      <w:divBdr>
        <w:top w:val="none" w:sz="0" w:space="0" w:color="auto"/>
        <w:left w:val="none" w:sz="0" w:space="0" w:color="auto"/>
        <w:bottom w:val="none" w:sz="0" w:space="0" w:color="auto"/>
        <w:right w:val="none" w:sz="0" w:space="0" w:color="auto"/>
      </w:divBdr>
    </w:div>
    <w:div w:id="208333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44E8B-2063-46EE-A71F-29569FEBB19D}">
  <ds:schemaRefs>
    <ds:schemaRef ds:uri="http://schemas.microsoft.com/sharepoint/events"/>
  </ds:schemaRefs>
</ds:datastoreItem>
</file>

<file path=customXml/itemProps2.xml><?xml version="1.0" encoding="utf-8"?>
<ds:datastoreItem xmlns:ds="http://schemas.openxmlformats.org/officeDocument/2006/customXml" ds:itemID="{30C62779-56CE-4A61-897D-D740E5E93435}">
  <ds:schemaRefs>
    <ds:schemaRef ds:uri="http://schemas.microsoft.com/sharepoint/v3/contenttype/forms"/>
  </ds:schemaRefs>
</ds:datastoreItem>
</file>

<file path=customXml/itemProps3.xml><?xml version="1.0" encoding="utf-8"?>
<ds:datastoreItem xmlns:ds="http://schemas.openxmlformats.org/officeDocument/2006/customXml" ds:itemID="{543C3D44-B211-441D-B66C-A580C23104EC}">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F67F9BDF-AC0B-4971-A1B7-2952A5F2D3E3}">
  <ds:schemaRefs>
    <ds:schemaRef ds:uri="Microsoft.SharePoint.Taxonomy.ContentTypeSync"/>
  </ds:schemaRefs>
</ds:datastoreItem>
</file>

<file path=customXml/itemProps5.xml><?xml version="1.0" encoding="utf-8"?>
<ds:datastoreItem xmlns:ds="http://schemas.openxmlformats.org/officeDocument/2006/customXml" ds:itemID="{FC9BF6AB-140C-458A-ADE6-15FD288CC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C66F2A5-7F23-4052-A38A-D31F823F65FA}">
  <ds:schemaRefs>
    <ds:schemaRef ds:uri="http://schemas.microsoft.com/office/2006/metadata/longProperties"/>
  </ds:schemaRefs>
</ds:datastoreItem>
</file>

<file path=customXml/itemProps7.xml><?xml version="1.0" encoding="utf-8"?>
<ds:datastoreItem xmlns:ds="http://schemas.openxmlformats.org/officeDocument/2006/customXml" ds:itemID="{D313C031-C94E-45D1-8B4C-8721ADE26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0</TotalTime>
  <Pages>1</Pages>
  <Words>2296</Words>
  <Characters>12172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14440</CharactersWithSpaces>
  <SharedDoc>false</SharedDoc>
  <HLinks>
    <vt:vector size="54" baseType="variant">
      <vt:variant>
        <vt:i4>1638448</vt:i4>
      </vt:variant>
      <vt:variant>
        <vt:i4>71</vt:i4>
      </vt:variant>
      <vt:variant>
        <vt:i4>0</vt:i4>
      </vt:variant>
      <vt:variant>
        <vt:i4>5</vt:i4>
      </vt:variant>
      <vt:variant>
        <vt:lpwstr/>
      </vt:variant>
      <vt:variant>
        <vt:lpwstr>_Toc485400124</vt:lpwstr>
      </vt:variant>
      <vt:variant>
        <vt:i4>1638448</vt:i4>
      </vt:variant>
      <vt:variant>
        <vt:i4>68</vt:i4>
      </vt:variant>
      <vt:variant>
        <vt:i4>0</vt:i4>
      </vt:variant>
      <vt:variant>
        <vt:i4>5</vt:i4>
      </vt:variant>
      <vt:variant>
        <vt:lpwstr/>
      </vt:variant>
      <vt:variant>
        <vt:lpwstr>_Toc485400123</vt:lpwstr>
      </vt:variant>
      <vt:variant>
        <vt:i4>1638448</vt:i4>
      </vt:variant>
      <vt:variant>
        <vt:i4>62</vt:i4>
      </vt:variant>
      <vt:variant>
        <vt:i4>0</vt:i4>
      </vt:variant>
      <vt:variant>
        <vt:i4>5</vt:i4>
      </vt:variant>
      <vt:variant>
        <vt:lpwstr/>
      </vt:variant>
      <vt:variant>
        <vt:lpwstr>_Toc485400122</vt:lpwstr>
      </vt:variant>
      <vt:variant>
        <vt:i4>1638448</vt:i4>
      </vt:variant>
      <vt:variant>
        <vt:i4>59</vt:i4>
      </vt:variant>
      <vt:variant>
        <vt:i4>0</vt:i4>
      </vt:variant>
      <vt:variant>
        <vt:i4>5</vt:i4>
      </vt:variant>
      <vt:variant>
        <vt:lpwstr/>
      </vt:variant>
      <vt:variant>
        <vt:lpwstr>_Toc485400121</vt:lpwstr>
      </vt:variant>
      <vt:variant>
        <vt:i4>1638448</vt:i4>
      </vt:variant>
      <vt:variant>
        <vt:i4>56</vt:i4>
      </vt:variant>
      <vt:variant>
        <vt:i4>0</vt:i4>
      </vt:variant>
      <vt:variant>
        <vt:i4>5</vt:i4>
      </vt:variant>
      <vt:variant>
        <vt:lpwstr/>
      </vt:variant>
      <vt:variant>
        <vt:lpwstr>_Toc485400120</vt:lpwstr>
      </vt:variant>
      <vt:variant>
        <vt:i4>1703984</vt:i4>
      </vt:variant>
      <vt:variant>
        <vt:i4>53</vt:i4>
      </vt:variant>
      <vt:variant>
        <vt:i4>0</vt:i4>
      </vt:variant>
      <vt:variant>
        <vt:i4>5</vt:i4>
      </vt:variant>
      <vt:variant>
        <vt:lpwstr/>
      </vt:variant>
      <vt:variant>
        <vt:lpwstr>_Toc485400119</vt:lpwstr>
      </vt:variant>
      <vt:variant>
        <vt:i4>1703984</vt:i4>
      </vt:variant>
      <vt:variant>
        <vt:i4>50</vt:i4>
      </vt:variant>
      <vt:variant>
        <vt:i4>0</vt:i4>
      </vt:variant>
      <vt:variant>
        <vt:i4>5</vt:i4>
      </vt:variant>
      <vt:variant>
        <vt:lpwstr/>
      </vt:variant>
      <vt:variant>
        <vt:lpwstr>_Toc485400118</vt:lpwstr>
      </vt:variant>
      <vt:variant>
        <vt:i4>1703984</vt:i4>
      </vt:variant>
      <vt:variant>
        <vt:i4>47</vt:i4>
      </vt:variant>
      <vt:variant>
        <vt:i4>0</vt:i4>
      </vt:variant>
      <vt:variant>
        <vt:i4>5</vt:i4>
      </vt:variant>
      <vt:variant>
        <vt:lpwstr/>
      </vt:variant>
      <vt:variant>
        <vt:lpwstr>_Toc485400117</vt:lpwstr>
      </vt:variant>
      <vt:variant>
        <vt:i4>1703984</vt:i4>
      </vt:variant>
      <vt:variant>
        <vt:i4>44</vt:i4>
      </vt:variant>
      <vt:variant>
        <vt:i4>0</vt:i4>
      </vt:variant>
      <vt:variant>
        <vt:i4>5</vt:i4>
      </vt:variant>
      <vt:variant>
        <vt:lpwstr/>
      </vt:variant>
      <vt:variant>
        <vt:lpwstr>_Toc485400116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Mats Folke</cp:lastModifiedBy>
  <cp:revision>4</cp:revision>
  <cp:lastPrinted>2017-06-15T11:57:00Z</cp:lastPrinted>
  <dcterms:created xsi:type="dcterms:W3CDTF">2017-06-16T21:11:00Z</dcterms:created>
  <dcterms:modified xsi:type="dcterms:W3CDTF">2017-06-16T21:13:00Z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5NUHHDQN7SK2-1-176757</vt:lpwstr>
  </property>
  <property fmtid="{D5CDD505-2E9C-101B-9397-08002B2CF9AE}" pid="5" name="_dlc_DocIdItemGuid">
    <vt:lpwstr>615d88a0-f64e-4a9b-84b8-9b7bbc3c4983</vt:lpwstr>
  </property>
  <property fmtid="{D5CDD505-2E9C-101B-9397-08002B2CF9AE}" pid="6" name="_dlc_DocIdUrl">
    <vt:lpwstr>https://ericoll.internal.ericsson.com/sites/star/_layouts/DocIdRedir.aspx?ID=5NUHHDQN7SK2-1-176757, 5NUHHDQN7SK2-1-176757</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ies>
</file>